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DF0F"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sz w:val="20"/>
          <w:szCs w:val="20"/>
        </w:rPr>
        <w:t xml:space="preserve">          </w:t>
      </w:r>
      <w:r w:rsidRPr="00354C4E">
        <w:rPr>
          <w:rFonts w:ascii="Bookman Old Style" w:eastAsia="Times New Roman" w:hAnsi="Bookman Old Style" w:cs="Times New Roman"/>
          <w:noProof/>
          <w:sz w:val="20"/>
          <w:szCs w:val="20"/>
        </w:rPr>
        <mc:AlternateContent>
          <mc:Choice Requires="wps">
            <w:drawing>
              <wp:anchor distT="0" distB="0" distL="114300" distR="114300" simplePos="0" relativeHeight="251659264" behindDoc="0" locked="0" layoutInCell="1" allowOverlap="1" wp14:anchorId="5D09D6F6" wp14:editId="5D8877AD">
                <wp:simplePos x="0" y="0"/>
                <wp:positionH relativeFrom="column">
                  <wp:posOffset>2057400</wp:posOffset>
                </wp:positionH>
                <wp:positionV relativeFrom="paragraph">
                  <wp:posOffset>106680</wp:posOffset>
                </wp:positionV>
                <wp:extent cx="252095" cy="266700"/>
                <wp:effectExtent l="0" t="0" r="0" b="4445"/>
                <wp:wrapNone/>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52095" cy="266700"/>
                        </a:xfrm>
                        <a:prstGeom prst="rect">
                          <a:avLst/>
                        </a:prstGeom>
                        <a:noFill/>
                        <a:ln>
                          <a:noFill/>
                        </a:ln>
                        <a:extLst>
                          <a:ext uri="{909E8E84-426E-40dd-AFC4-6F175D3DCCD1}"/>
                          <a:ext uri="{91240B29-F687-4f45-9708-019B960494DF}"/>
                        </a:extLst>
                      </wps:spPr>
                      <wps:txbx>
                        <w:txbxContent>
                          <w:p w14:paraId="3FFFB372" w14:textId="77777777" w:rsidR="00354C4E" w:rsidRDefault="00354C4E" w:rsidP="00354C4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9D6F6" id="_x0000_t202" coordsize="21600,21600" o:spt="202" path="m,l,21600r21600,l21600,xe">
                <v:stroke joinstyle="miter"/>
                <v:path gradientshapeok="t" o:connecttype="rect"/>
              </v:shapetype>
              <v:shape id="Text Box 30" o:spid="_x0000_s1026" type="#_x0000_t202" style="position:absolute;left:0;text-align:left;margin-left:162pt;margin-top:8.4pt;width:19.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" filled="f" stroked="f">
                <o:lock v:ext="edit" aspectratio="t" verticies="t" text="t" shapetype="t"/>
                <v:textbox style="mso-fit-shape-to-text:t">
                  <w:txbxContent>
                    <w:p w14:paraId="3FFFB372" w14:textId="77777777" w:rsidR="00354C4E" w:rsidRDefault="00354C4E" w:rsidP="00354C4E"/>
                  </w:txbxContent>
                </v:textbox>
              </v:shape>
            </w:pict>
          </mc:Fallback>
        </mc:AlternateContent>
      </w:r>
      <w:r w:rsidRPr="00354C4E">
        <w:rPr>
          <w:rFonts w:ascii="Bookman Old Style" w:eastAsia="Times New Roman" w:hAnsi="Bookman Old Style" w:cs="Times New Roman"/>
          <w:sz w:val="20"/>
          <w:szCs w:val="20"/>
        </w:rPr>
        <w:tab/>
      </w:r>
      <w:r w:rsidRPr="00354C4E">
        <w:rPr>
          <w:rFonts w:ascii="Bookman Old Style" w:eastAsia="Times New Roman" w:hAnsi="Bookman Old Style" w:cs="Times New Roman"/>
          <w:sz w:val="20"/>
          <w:szCs w:val="20"/>
        </w:rPr>
        <w:tab/>
        <w:t xml:space="preserve">                                                       </w:t>
      </w:r>
      <w:r w:rsidRPr="00354C4E">
        <w:rPr>
          <w:rFonts w:ascii="Bookman Old Style" w:eastAsia="Times New Roman" w:hAnsi="Bookman Old Style" w:cs="Times New Roman"/>
          <w:noProof/>
          <w:sz w:val="20"/>
          <w:szCs w:val="20"/>
        </w:rPr>
        <w:t xml:space="preserve">             </w:t>
      </w:r>
    </w:p>
    <w:p w14:paraId="40A733F7"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noProof/>
          <w:sz w:val="20"/>
          <w:szCs w:val="20"/>
        </w:rPr>
        <w:drawing>
          <wp:anchor distT="0" distB="0" distL="114300" distR="114300" simplePos="0" relativeHeight="251660288" behindDoc="0" locked="0" layoutInCell="1" allowOverlap="1" wp14:anchorId="57641FA8" wp14:editId="6A674346">
            <wp:simplePos x="0" y="0"/>
            <wp:positionH relativeFrom="column">
              <wp:posOffset>4699635</wp:posOffset>
            </wp:positionH>
            <wp:positionV relativeFrom="paragraph">
              <wp:posOffset>3175</wp:posOffset>
            </wp:positionV>
            <wp:extent cx="1365250" cy="935990"/>
            <wp:effectExtent l="0" t="0" r="6350" b="0"/>
            <wp:wrapSquare wrapText="bothSides"/>
            <wp:docPr id="1" name="Picture 1" descr="IFAD-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FAD-logo 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C4E">
        <w:rPr>
          <w:rFonts w:ascii="Bookman Old Style" w:eastAsia="Times New Roman" w:hAnsi="Bookman Old Style" w:cs="Times New Roman"/>
          <w:sz w:val="20"/>
          <w:szCs w:val="20"/>
        </w:rPr>
        <w:t xml:space="preserve">                              </w:t>
      </w:r>
    </w:p>
    <w:p w14:paraId="69816BAF" w14:textId="77777777" w:rsidR="00354C4E" w:rsidRPr="00354C4E" w:rsidRDefault="00354C4E" w:rsidP="00354C4E">
      <w:pPr>
        <w:spacing w:after="0" w:line="276" w:lineRule="auto"/>
        <w:jc w:val="center"/>
        <w:rPr>
          <w:rFonts w:ascii="Bookman Old Style" w:eastAsia="Times New Roman" w:hAnsi="Bookman Old Style" w:cs="Times New Roman"/>
          <w:b/>
        </w:rPr>
      </w:pPr>
      <w:r w:rsidRPr="00354C4E">
        <w:rPr>
          <w:rFonts w:ascii="Times New Roman" w:eastAsia="Calibri" w:hAnsi="Times New Roman" w:cs="Times New Roman"/>
          <w:b/>
          <w:noProof/>
          <w:sz w:val="24"/>
          <w:szCs w:val="24"/>
        </w:rPr>
        <w:drawing>
          <wp:anchor distT="0" distB="0" distL="114300" distR="114300" simplePos="0" relativeHeight="251663360" behindDoc="0" locked="0" layoutInCell="1" allowOverlap="1" wp14:anchorId="48EE4454" wp14:editId="77C01524">
            <wp:simplePos x="0" y="0"/>
            <wp:positionH relativeFrom="column">
              <wp:posOffset>2155825</wp:posOffset>
            </wp:positionH>
            <wp:positionV relativeFrom="paragraph">
              <wp:posOffset>67945</wp:posOffset>
            </wp:positionV>
            <wp:extent cx="1565910" cy="956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9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C4E">
        <w:rPr>
          <w:rFonts w:ascii="Times New Roman" w:eastAsia="Calibri" w:hAnsi="Times New Roman" w:cs="Times New Roman"/>
          <w:b/>
          <w:noProof/>
          <w:sz w:val="24"/>
          <w:szCs w:val="24"/>
        </w:rPr>
        <w:drawing>
          <wp:anchor distT="0" distB="0" distL="114300" distR="114300" simplePos="0" relativeHeight="251661312" behindDoc="0" locked="0" layoutInCell="1" allowOverlap="1" wp14:anchorId="1EF802FC" wp14:editId="2B974F98">
            <wp:simplePos x="0" y="0"/>
            <wp:positionH relativeFrom="column">
              <wp:posOffset>-9900</wp:posOffset>
            </wp:positionH>
            <wp:positionV relativeFrom="paragraph">
              <wp:posOffset>64135</wp:posOffset>
            </wp:positionV>
            <wp:extent cx="1244991" cy="8964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991" cy="896454"/>
                    </a:xfrm>
                    <a:prstGeom prst="rect">
                      <a:avLst/>
                    </a:prstGeom>
                    <a:noFill/>
                  </pic:spPr>
                </pic:pic>
              </a:graphicData>
            </a:graphic>
            <wp14:sizeRelH relativeFrom="margin">
              <wp14:pctWidth>0</wp14:pctWidth>
            </wp14:sizeRelH>
            <wp14:sizeRelV relativeFrom="margin">
              <wp14:pctHeight>0</wp14:pctHeight>
            </wp14:sizeRelV>
          </wp:anchor>
        </w:drawing>
      </w:r>
    </w:p>
    <w:p w14:paraId="250D1A6D" w14:textId="77777777" w:rsidR="00354C4E" w:rsidRPr="00354C4E" w:rsidRDefault="00354C4E" w:rsidP="00354C4E">
      <w:pPr>
        <w:spacing w:after="0" w:line="276" w:lineRule="auto"/>
        <w:ind w:left="-270"/>
        <w:jc w:val="both"/>
        <w:rPr>
          <w:rFonts w:ascii="Times New Roman" w:eastAsia="Calibri" w:hAnsi="Times New Roman" w:cs="Times New Roman"/>
          <w:sz w:val="24"/>
          <w:szCs w:val="24"/>
          <w:lang w:val="en-GB"/>
        </w:rPr>
      </w:pPr>
    </w:p>
    <w:p w14:paraId="02BB9920" w14:textId="77777777" w:rsidR="00354C4E" w:rsidRPr="00354C4E" w:rsidRDefault="00354C4E" w:rsidP="00354C4E">
      <w:pPr>
        <w:spacing w:after="0" w:line="276" w:lineRule="auto"/>
        <w:ind w:right="-694"/>
        <w:jc w:val="both"/>
        <w:rPr>
          <w:rFonts w:ascii="Times New Roman" w:eastAsia="Calibri" w:hAnsi="Times New Roman" w:cs="Times New Roman"/>
          <w:sz w:val="24"/>
          <w:szCs w:val="24"/>
          <w:lang w:val="en-GB"/>
        </w:rPr>
      </w:pPr>
    </w:p>
    <w:p w14:paraId="71EE05B6" w14:textId="77777777" w:rsidR="00354C4E" w:rsidRPr="00354C4E" w:rsidRDefault="00354C4E" w:rsidP="00354C4E">
      <w:pPr>
        <w:spacing w:after="0" w:line="276" w:lineRule="auto"/>
        <w:jc w:val="center"/>
        <w:rPr>
          <w:rFonts w:ascii="Bookman Old Style" w:eastAsia="Calibri" w:hAnsi="Bookman Old Style" w:cs="Times New Roman"/>
          <w:b/>
          <w:sz w:val="12"/>
          <w:szCs w:val="24"/>
          <w:lang w:val="en-GB"/>
        </w:rPr>
      </w:pPr>
    </w:p>
    <w:p w14:paraId="535E13F3"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5B30335B"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632F2158"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221F0D67"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r w:rsidRPr="00354C4E">
        <w:rPr>
          <w:rFonts w:ascii="Bookman Old Style" w:eastAsia="Calibri" w:hAnsi="Bookman Old Style" w:cs="Times New Roman"/>
          <w:b/>
          <w:noProof/>
          <w:szCs w:val="24"/>
        </w:rPr>
        <w:drawing>
          <wp:anchor distT="0" distB="0" distL="114300" distR="114300" simplePos="0" relativeHeight="251662336" behindDoc="1" locked="0" layoutInCell="1" allowOverlap="1" wp14:anchorId="66D55016" wp14:editId="206E3BFA">
            <wp:simplePos x="0" y="0"/>
            <wp:positionH relativeFrom="page">
              <wp:posOffset>8712200</wp:posOffset>
            </wp:positionH>
            <wp:positionV relativeFrom="page">
              <wp:posOffset>1774190</wp:posOffset>
            </wp:positionV>
            <wp:extent cx="1068070" cy="546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70" cy="546100"/>
                    </a:xfrm>
                    <a:prstGeom prst="rect">
                      <a:avLst/>
                    </a:prstGeom>
                    <a:noFill/>
                  </pic:spPr>
                </pic:pic>
              </a:graphicData>
            </a:graphic>
            <wp14:sizeRelH relativeFrom="page">
              <wp14:pctWidth>0</wp14:pctWidth>
            </wp14:sizeRelH>
            <wp14:sizeRelV relativeFrom="page">
              <wp14:pctHeight>0</wp14:pctHeight>
            </wp14:sizeRelV>
          </wp:anchor>
        </w:drawing>
      </w:r>
      <w:r w:rsidRPr="00354C4E">
        <w:rPr>
          <w:rFonts w:ascii="Bookman Old Style" w:eastAsia="Calibri" w:hAnsi="Bookman Old Style" w:cs="Times New Roman"/>
          <w:b/>
          <w:szCs w:val="24"/>
          <w:lang w:val="en-GB"/>
        </w:rPr>
        <w:t>MINISTRY OF AGRICULTURE, LIVESTOCK, FISHERIES AND COOPERATIVES</w:t>
      </w:r>
    </w:p>
    <w:p w14:paraId="1C51F97E"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Bookman Old Style" w:eastAsia="Calibri" w:hAnsi="Bookman Old Style" w:cs="Times New Roman"/>
          <w:b/>
          <w:sz w:val="20"/>
          <w:szCs w:val="24"/>
          <w:lang w:val="en-GB"/>
        </w:rPr>
        <w:t>STATE DEPARTMENT FOR FISHERIES, AQUACULTURE AND THE BLUE ECONOMY</w:t>
      </w:r>
    </w:p>
    <w:p w14:paraId="0FDD1EC8"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Arial Black" w:eastAsia="Calibri" w:hAnsi="Arial Black" w:cs="Times New Roman"/>
          <w:b/>
          <w:color w:val="0070C0"/>
          <w:sz w:val="24"/>
          <w:szCs w:val="24"/>
          <w:lang w:val="en-GB"/>
        </w:rPr>
        <w:t>AQUACULTURE BUSINESS DEVELOPMENT PROGRAMME</w:t>
      </w:r>
      <w:r>
        <w:rPr>
          <w:rFonts w:ascii="Arial Black" w:eastAsia="Calibri" w:hAnsi="Arial Black" w:cs="Times New Roman"/>
          <w:b/>
          <w:color w:val="0070C0"/>
          <w:sz w:val="24"/>
          <w:szCs w:val="24"/>
          <w:lang w:val="en-GB"/>
        </w:rPr>
        <w:t>(ABDP)</w:t>
      </w:r>
    </w:p>
    <w:p w14:paraId="30F2A77D" w14:textId="77777777" w:rsidR="00354C4E" w:rsidRDefault="00354C4E" w:rsidP="00354C4E">
      <w:pPr>
        <w:spacing w:after="0" w:line="276" w:lineRule="auto"/>
        <w:jc w:val="center"/>
        <w:rPr>
          <w:rFonts w:ascii="Arial Black" w:eastAsia="Calibri" w:hAnsi="Arial Black" w:cs="Times New Roman"/>
          <w:b/>
          <w:color w:val="0070C0"/>
          <w:sz w:val="24"/>
          <w:szCs w:val="24"/>
          <w:lang w:val="en-GB"/>
        </w:rPr>
      </w:pPr>
      <w:r>
        <w:rPr>
          <w:rFonts w:ascii="Arial Black" w:eastAsia="Calibri" w:hAnsi="Arial Black" w:cs="Times New Roman"/>
          <w:b/>
          <w:color w:val="0070C0"/>
          <w:sz w:val="24"/>
          <w:szCs w:val="24"/>
          <w:lang w:val="en-GB"/>
        </w:rPr>
        <w:t>IFAD Loan No. 2000002052</w:t>
      </w:r>
    </w:p>
    <w:p w14:paraId="68102F2A"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p>
    <w:p w14:paraId="4FEE4668" w14:textId="463FBBDA" w:rsidR="00354C4E" w:rsidRPr="00354C4E" w:rsidRDefault="00205742" w:rsidP="00205742">
      <w:pPr>
        <w:tabs>
          <w:tab w:val="left" w:pos="720"/>
        </w:tabs>
        <w:spacing w:after="0" w:line="240" w:lineRule="auto"/>
        <w:jc w:val="center"/>
        <w:rPr>
          <w:rFonts w:ascii="Bookman Old Style" w:eastAsia="Times New Roman" w:hAnsi="Bookman Old Style" w:cs="Times New Roman"/>
          <w:b/>
          <w:bCs/>
          <w:smallCaps/>
          <w:color w:val="000000"/>
          <w:sz w:val="32"/>
          <w:szCs w:val="32"/>
          <w:u w:val="single"/>
        </w:rPr>
      </w:pPr>
      <w:r>
        <w:rPr>
          <w:rFonts w:ascii="Bookman Old Style" w:eastAsia="Times New Roman" w:hAnsi="Bookman Old Style" w:cs="Times New Roman"/>
          <w:b/>
          <w:bCs/>
          <w:smallCaps/>
          <w:color w:val="000000"/>
          <w:sz w:val="32"/>
          <w:szCs w:val="32"/>
          <w:u w:val="single"/>
        </w:rPr>
        <w:t>Expression of interest</w:t>
      </w:r>
      <w:r w:rsidR="009326C9">
        <w:rPr>
          <w:rFonts w:ascii="Bookman Old Style" w:eastAsia="Times New Roman" w:hAnsi="Bookman Old Style" w:cs="Times New Roman"/>
          <w:b/>
          <w:bCs/>
          <w:smallCaps/>
          <w:color w:val="000000"/>
          <w:sz w:val="32"/>
          <w:szCs w:val="32"/>
          <w:u w:val="single"/>
        </w:rPr>
        <w:t xml:space="preserve"> </w:t>
      </w:r>
      <w:proofErr w:type="gramStart"/>
      <w:r w:rsidR="009326C9">
        <w:rPr>
          <w:rFonts w:ascii="Bookman Old Style" w:eastAsia="Times New Roman" w:hAnsi="Bookman Old Style" w:cs="Times New Roman"/>
          <w:b/>
          <w:bCs/>
          <w:smallCaps/>
          <w:color w:val="000000"/>
          <w:sz w:val="32"/>
          <w:szCs w:val="32"/>
          <w:u w:val="single"/>
        </w:rPr>
        <w:t>( Re</w:t>
      </w:r>
      <w:proofErr w:type="gramEnd"/>
      <w:r w:rsidR="009326C9">
        <w:rPr>
          <w:rFonts w:ascii="Bookman Old Style" w:eastAsia="Times New Roman" w:hAnsi="Bookman Old Style" w:cs="Times New Roman"/>
          <w:b/>
          <w:bCs/>
          <w:smallCaps/>
          <w:color w:val="000000"/>
          <w:sz w:val="32"/>
          <w:szCs w:val="32"/>
          <w:u w:val="single"/>
        </w:rPr>
        <w:t>-advertisement)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658"/>
      </w:tblGrid>
      <w:tr w:rsidR="00354C4E" w:rsidRPr="00354C4E" w14:paraId="6032B2D1" w14:textId="77777777" w:rsidTr="00354C4E">
        <w:trPr>
          <w:trHeight w:val="297"/>
        </w:trPr>
        <w:tc>
          <w:tcPr>
            <w:tcW w:w="2702" w:type="dxa"/>
          </w:tcPr>
          <w:p w14:paraId="030FF00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spacing w:val="-2"/>
              </w:rPr>
              <w:t>Country</w:t>
            </w:r>
          </w:p>
        </w:tc>
        <w:tc>
          <w:tcPr>
            <w:tcW w:w="6658" w:type="dxa"/>
          </w:tcPr>
          <w:p w14:paraId="15790E9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Kenya</w:t>
            </w:r>
          </w:p>
        </w:tc>
      </w:tr>
      <w:tr w:rsidR="00354C4E" w:rsidRPr="00354C4E" w14:paraId="2B942CA0" w14:textId="77777777" w:rsidTr="00354C4E">
        <w:trPr>
          <w:trHeight w:val="783"/>
        </w:trPr>
        <w:tc>
          <w:tcPr>
            <w:tcW w:w="2702" w:type="dxa"/>
          </w:tcPr>
          <w:p w14:paraId="1402F098"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Name of Project</w:t>
            </w:r>
          </w:p>
        </w:tc>
        <w:tc>
          <w:tcPr>
            <w:tcW w:w="6658" w:type="dxa"/>
          </w:tcPr>
          <w:p w14:paraId="4FD4A393"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Aquaculture Business Development Programme (ABDP)</w:t>
            </w:r>
          </w:p>
        </w:tc>
      </w:tr>
      <w:tr w:rsidR="00354C4E" w:rsidRPr="00354C4E" w14:paraId="47315C0A" w14:textId="77777777" w:rsidTr="00354C4E">
        <w:trPr>
          <w:trHeight w:val="303"/>
        </w:trPr>
        <w:tc>
          <w:tcPr>
            <w:tcW w:w="2702" w:type="dxa"/>
          </w:tcPr>
          <w:p w14:paraId="6E80B104"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Contract Title</w:t>
            </w:r>
          </w:p>
        </w:tc>
        <w:tc>
          <w:tcPr>
            <w:tcW w:w="6658" w:type="dxa"/>
          </w:tcPr>
          <w:p w14:paraId="5A13DDD0" w14:textId="225A21B8" w:rsidR="00354C4E" w:rsidRPr="00354C4E" w:rsidRDefault="00D66665" w:rsidP="005B1A92">
            <w:pPr>
              <w:spacing w:line="360" w:lineRule="auto"/>
              <w:rPr>
                <w:rFonts w:ascii="Bookman Old Style" w:hAnsi="Bookman Old Style"/>
                <w:b/>
                <w:color w:val="000000"/>
                <w:sz w:val="32"/>
                <w:szCs w:val="32"/>
              </w:rPr>
            </w:pPr>
            <w:r>
              <w:rPr>
                <w:rFonts w:ascii="Bookman Old Style" w:hAnsi="Bookman Old Style"/>
                <w:b/>
                <w:color w:val="000000"/>
              </w:rPr>
              <w:t>Independent Aquaculture Aggregator</w:t>
            </w:r>
            <w:r w:rsidR="00A94DAB">
              <w:rPr>
                <w:rFonts w:ascii="Bookman Old Style" w:hAnsi="Bookman Old Style"/>
                <w:b/>
                <w:color w:val="000000"/>
              </w:rPr>
              <w:t>s</w:t>
            </w:r>
          </w:p>
        </w:tc>
      </w:tr>
      <w:tr w:rsidR="00354C4E" w:rsidRPr="00354C4E" w14:paraId="0A8A4085" w14:textId="77777777" w:rsidTr="00354C4E">
        <w:trPr>
          <w:trHeight w:val="607"/>
        </w:trPr>
        <w:tc>
          <w:tcPr>
            <w:tcW w:w="2702" w:type="dxa"/>
          </w:tcPr>
          <w:p w14:paraId="4BA4BF8D"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Financing Agreements</w:t>
            </w:r>
          </w:p>
        </w:tc>
        <w:tc>
          <w:tcPr>
            <w:tcW w:w="6658" w:type="dxa"/>
          </w:tcPr>
          <w:p w14:paraId="0A556ED9"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2000002052</w:t>
            </w:r>
          </w:p>
        </w:tc>
      </w:tr>
      <w:tr w:rsidR="00354C4E" w:rsidRPr="00354C4E" w14:paraId="5B0E5A8E" w14:textId="77777777" w:rsidTr="00354C4E">
        <w:trPr>
          <w:trHeight w:val="738"/>
        </w:trPr>
        <w:tc>
          <w:tcPr>
            <w:tcW w:w="2702" w:type="dxa"/>
          </w:tcPr>
          <w:p w14:paraId="74D9DEF1" w14:textId="0AACD76B" w:rsidR="00354C4E" w:rsidRPr="00354C4E" w:rsidRDefault="00D76382" w:rsidP="00354C4E">
            <w:pPr>
              <w:spacing w:line="360" w:lineRule="auto"/>
              <w:rPr>
                <w:rFonts w:ascii="Bookman Old Style" w:hAnsi="Bookman Old Style"/>
                <w:b/>
                <w:color w:val="000000"/>
                <w:spacing w:val="-2"/>
              </w:rPr>
            </w:pPr>
            <w:r>
              <w:rPr>
                <w:rFonts w:ascii="Bookman Old Style" w:hAnsi="Bookman Old Style"/>
                <w:b/>
                <w:color w:val="000000"/>
                <w:spacing w:val="-2"/>
              </w:rPr>
              <w:t>Prequalification</w:t>
            </w:r>
            <w:r w:rsidR="00354C4E" w:rsidRPr="00354C4E">
              <w:rPr>
                <w:rFonts w:ascii="Bookman Old Style" w:hAnsi="Bookman Old Style"/>
                <w:b/>
                <w:color w:val="000000"/>
                <w:spacing w:val="-2"/>
              </w:rPr>
              <w:t xml:space="preserve"> Reference </w:t>
            </w:r>
          </w:p>
          <w:p w14:paraId="654ABF55" w14:textId="012409A0" w:rsidR="00354C4E" w:rsidRPr="00354C4E" w:rsidRDefault="00354C4E" w:rsidP="00354C4E">
            <w:pPr>
              <w:spacing w:line="360" w:lineRule="auto"/>
              <w:rPr>
                <w:rFonts w:ascii="Bookman Old Style" w:hAnsi="Bookman Old Style"/>
                <w:b/>
                <w:color w:val="000000"/>
                <w:sz w:val="32"/>
                <w:szCs w:val="32"/>
              </w:rPr>
            </w:pPr>
          </w:p>
        </w:tc>
        <w:tc>
          <w:tcPr>
            <w:tcW w:w="6658" w:type="dxa"/>
          </w:tcPr>
          <w:p w14:paraId="77D254DB" w14:textId="0920F75B" w:rsidR="00354C4E" w:rsidRPr="00354C4E" w:rsidRDefault="00A94DAB" w:rsidP="00354C4E">
            <w:pPr>
              <w:suppressAutoHyphens/>
              <w:spacing w:after="60"/>
              <w:jc w:val="both"/>
              <w:rPr>
                <w:rFonts w:ascii="Bookman Old Style" w:hAnsi="Bookman Old Style"/>
                <w:b/>
                <w:color w:val="000000"/>
                <w:sz w:val="32"/>
                <w:szCs w:val="32"/>
              </w:rPr>
            </w:pPr>
            <w:r w:rsidRPr="00A94DAB">
              <w:rPr>
                <w:rFonts w:ascii="Bookman Old Style" w:hAnsi="Bookman Old Style"/>
                <w:b/>
                <w:color w:val="000000"/>
                <w:spacing w:val="-2"/>
              </w:rPr>
              <w:t>MOALF/SDFA&amp;BE/ABDP/EOI/2021-2022/0</w:t>
            </w:r>
            <w:r w:rsidR="003522BB">
              <w:rPr>
                <w:rFonts w:ascii="Bookman Old Style" w:hAnsi="Bookman Old Style"/>
                <w:b/>
                <w:color w:val="000000"/>
                <w:spacing w:val="-2"/>
              </w:rPr>
              <w:t>0</w:t>
            </w:r>
            <w:r w:rsidRPr="00A94DAB">
              <w:rPr>
                <w:rFonts w:ascii="Bookman Old Style" w:hAnsi="Bookman Old Style"/>
                <w:b/>
                <w:color w:val="000000"/>
                <w:spacing w:val="-2"/>
              </w:rPr>
              <w:t xml:space="preserve"> – 0</w:t>
            </w:r>
            <w:r w:rsidR="003522BB">
              <w:rPr>
                <w:rFonts w:ascii="Bookman Old Style" w:hAnsi="Bookman Old Style"/>
                <w:b/>
                <w:color w:val="000000"/>
                <w:spacing w:val="-2"/>
              </w:rPr>
              <w:t>2</w:t>
            </w:r>
          </w:p>
        </w:tc>
      </w:tr>
    </w:tbl>
    <w:p w14:paraId="468132DA" w14:textId="75AFF027" w:rsidR="00354C4E" w:rsidRDefault="00354C4E" w:rsidP="00354C4E">
      <w:pPr>
        <w:suppressAutoHyphens/>
        <w:spacing w:after="60" w:line="240" w:lineRule="auto"/>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Aquaculture Business Development Programme is a partnership between the Government of Kenya, and the International Fund for Agricultural Development (IFAD). The Programme is expected to be completed in April 2026. It is implemented by the Ministry of Agriculture, Livestock, Fisheries and Irrigation, State Department for Fisheries, Aquaculture and Blue Economy and supervised by IFAD. The overall goal of the programme is to increase the incomes, food security and nutritional status of the wider communities of poor rural households involved in aquaculture in the targeted Counties. </w:t>
      </w:r>
    </w:p>
    <w:p w14:paraId="799CF197" w14:textId="14ED1D94" w:rsidR="006F3858" w:rsidRDefault="006F3858" w:rsidP="00354C4E">
      <w:pPr>
        <w:suppressAutoHyphens/>
        <w:spacing w:after="60" w:line="240" w:lineRule="auto"/>
        <w:jc w:val="both"/>
        <w:rPr>
          <w:rFonts w:ascii="Bookman Old Style" w:eastAsia="Times New Roman" w:hAnsi="Bookman Old Style" w:cs="Times New Roman"/>
          <w:color w:val="000000"/>
          <w:spacing w:val="-2"/>
        </w:rPr>
      </w:pPr>
    </w:p>
    <w:p w14:paraId="679463A5" w14:textId="5258680D" w:rsidR="006F3858" w:rsidRPr="00F64CE0" w:rsidRDefault="006F3858" w:rsidP="00354C4E">
      <w:pPr>
        <w:suppressAutoHyphens/>
        <w:spacing w:after="60" w:line="240" w:lineRule="auto"/>
        <w:jc w:val="both"/>
        <w:rPr>
          <w:rFonts w:ascii="Bookman Old Style" w:eastAsia="Times New Roman" w:hAnsi="Bookman Old Style" w:cs="Times New Roman"/>
          <w:color w:val="000000"/>
          <w:spacing w:val="-2"/>
        </w:rPr>
      </w:pPr>
      <w:r w:rsidRPr="006F3858">
        <w:rPr>
          <w:rFonts w:ascii="Bookman Old Style" w:eastAsia="Times New Roman" w:hAnsi="Bookman Old Style" w:cs="Times New Roman"/>
          <w:color w:val="000000"/>
          <w:spacing w:val="-2"/>
        </w:rPr>
        <w:t>The Programme intends to use proceeds of the loan to Support Farmers through Independent Aquaculture Aggregators in programme implementation and therefore invites Expression of Interest from eligible Independent Aquaculture Aggregators</w:t>
      </w:r>
      <w:r>
        <w:rPr>
          <w:rFonts w:ascii="Bookman Old Style" w:eastAsia="Times New Roman" w:hAnsi="Bookman Old Style" w:cs="Times New Roman"/>
          <w:color w:val="000000"/>
          <w:spacing w:val="-2"/>
        </w:rPr>
        <w:t>.</w:t>
      </w:r>
    </w:p>
    <w:p w14:paraId="06B444BE" w14:textId="4CBDD795" w:rsidR="00205742" w:rsidRPr="00F64CE0" w:rsidRDefault="00205742" w:rsidP="00354C4E">
      <w:pPr>
        <w:suppressAutoHyphens/>
        <w:spacing w:after="60" w:line="240" w:lineRule="auto"/>
        <w:jc w:val="both"/>
        <w:rPr>
          <w:rFonts w:ascii="Bookman Old Style" w:eastAsia="Times New Roman" w:hAnsi="Bookman Old Style" w:cs="Times New Roman"/>
          <w:color w:val="000000"/>
          <w:spacing w:val="-2"/>
        </w:rPr>
      </w:pPr>
    </w:p>
    <w:p w14:paraId="67E7FA4A" w14:textId="2F3442B7" w:rsidR="00205742" w:rsidRPr="00F64CE0" w:rsidRDefault="006F3858" w:rsidP="00205742">
      <w:pPr>
        <w:spacing w:after="0" w:line="240" w:lineRule="auto"/>
        <w:jc w:val="both"/>
        <w:rPr>
          <w:rFonts w:ascii="Bookman Old Style" w:eastAsia="Calibri" w:hAnsi="Bookman Old Style" w:cs="Times New Roman"/>
          <w:lang w:val="en-GB"/>
        </w:rPr>
      </w:pPr>
      <w:r>
        <w:rPr>
          <w:rFonts w:ascii="Bookman Old Style" w:eastAsia="Calibri" w:hAnsi="Bookman Old Style" w:cs="Times New Roman"/>
          <w:lang w:val="en-GB"/>
        </w:rPr>
        <w:t xml:space="preserve">Two Independent Aquaculture Aggregators from </w:t>
      </w:r>
      <w:r w:rsidR="008B78A9">
        <w:rPr>
          <w:rFonts w:ascii="Bookman Old Style" w:eastAsia="Calibri" w:hAnsi="Bookman Old Style" w:cs="Times New Roman"/>
          <w:lang w:val="en-GB"/>
        </w:rPr>
        <w:t xml:space="preserve">each </w:t>
      </w:r>
      <w:r>
        <w:rPr>
          <w:rFonts w:ascii="Bookman Old Style" w:eastAsia="Calibri" w:hAnsi="Bookman Old Style" w:cs="Times New Roman"/>
          <w:lang w:val="en-GB"/>
        </w:rPr>
        <w:t xml:space="preserve">the </w:t>
      </w:r>
      <w:r w:rsidR="00205742" w:rsidRPr="00F64CE0">
        <w:rPr>
          <w:rFonts w:ascii="Bookman Old Style" w:eastAsia="Calibri" w:hAnsi="Bookman Old Style" w:cs="Times New Roman"/>
          <w:lang w:val="en-GB"/>
        </w:rPr>
        <w:t xml:space="preserve">Fifteen Counties </w:t>
      </w:r>
      <w:r>
        <w:rPr>
          <w:rFonts w:ascii="Bookman Old Style" w:eastAsia="Calibri" w:hAnsi="Bookman Old Style" w:cs="Times New Roman"/>
          <w:lang w:val="en-GB"/>
        </w:rPr>
        <w:t>which are</w:t>
      </w:r>
      <w:r w:rsidR="00205742" w:rsidRPr="00F64CE0">
        <w:rPr>
          <w:rFonts w:ascii="Bookman Old Style" w:eastAsia="Calibri" w:hAnsi="Bookman Old Style" w:cs="Times New Roman"/>
          <w:lang w:val="en-GB"/>
        </w:rPr>
        <w:t xml:space="preserve"> implementing ABDP</w:t>
      </w:r>
      <w:r w:rsidR="008B78A9">
        <w:rPr>
          <w:rFonts w:ascii="Bookman Old Style" w:eastAsia="Calibri" w:hAnsi="Bookman Old Style" w:cs="Times New Roman"/>
          <w:lang w:val="en-GB"/>
        </w:rPr>
        <w:t xml:space="preserve"> will be contracted</w:t>
      </w:r>
      <w:r>
        <w:rPr>
          <w:rFonts w:ascii="Bookman Old Style" w:eastAsia="Calibri" w:hAnsi="Bookman Old Style" w:cs="Times New Roman"/>
          <w:lang w:val="en-GB"/>
        </w:rPr>
        <w:t xml:space="preserve">. These counties are: </w:t>
      </w:r>
      <w:r w:rsidR="00205742" w:rsidRPr="00F64CE0">
        <w:rPr>
          <w:rFonts w:ascii="Bookman Old Style" w:eastAsia="Calibri" w:hAnsi="Bookman Old Style" w:cs="Times New Roman"/>
          <w:lang w:val="en-GB"/>
        </w:rPr>
        <w:t xml:space="preserve">Migori, Kakamega, Homa </w:t>
      </w:r>
      <w:r w:rsidR="00205742" w:rsidRPr="00F64CE0">
        <w:rPr>
          <w:rFonts w:ascii="Bookman Old Style" w:eastAsia="Calibri" w:hAnsi="Bookman Old Style" w:cs="Times New Roman"/>
          <w:lang w:val="en-GB"/>
        </w:rPr>
        <w:lastRenderedPageBreak/>
        <w:t xml:space="preserve">Bay, Nyeri, Meru, Kirinyaga, </w:t>
      </w:r>
      <w:proofErr w:type="spellStart"/>
      <w:r w:rsidR="00205742" w:rsidRPr="00F64CE0">
        <w:rPr>
          <w:rFonts w:ascii="Bookman Old Style" w:eastAsia="Calibri" w:hAnsi="Bookman Old Style" w:cs="Times New Roman"/>
          <w:lang w:val="en-GB"/>
        </w:rPr>
        <w:t>Tharaka</w:t>
      </w:r>
      <w:proofErr w:type="spellEnd"/>
      <w:r w:rsidR="00205742" w:rsidRPr="00F64CE0">
        <w:rPr>
          <w:rFonts w:ascii="Bookman Old Style" w:eastAsia="Calibri" w:hAnsi="Bookman Old Style" w:cs="Times New Roman"/>
          <w:lang w:val="en-GB"/>
        </w:rPr>
        <w:t xml:space="preserve"> Nithi, Kisii, Kisumu, Siaya, Busia, Embu, Kiambu</w:t>
      </w:r>
      <w:r>
        <w:rPr>
          <w:rFonts w:ascii="Bookman Old Style" w:eastAsia="Calibri" w:hAnsi="Bookman Old Style" w:cs="Times New Roman"/>
          <w:lang w:val="en-GB"/>
        </w:rPr>
        <w:t>,</w:t>
      </w:r>
      <w:r w:rsidR="00205742" w:rsidRPr="00F64CE0">
        <w:rPr>
          <w:rFonts w:ascii="Bookman Old Style" w:eastAsia="Calibri" w:hAnsi="Bookman Old Style" w:cs="Times New Roman"/>
          <w:lang w:val="en-GB"/>
        </w:rPr>
        <w:t xml:space="preserve"> Machakos and Kajiado. </w:t>
      </w:r>
    </w:p>
    <w:p w14:paraId="4979C8A4" w14:textId="77777777" w:rsidR="00205742" w:rsidRPr="00F64CE0" w:rsidRDefault="00205742" w:rsidP="00205742">
      <w:pPr>
        <w:spacing w:after="0" w:line="240" w:lineRule="auto"/>
        <w:jc w:val="both"/>
        <w:rPr>
          <w:rFonts w:ascii="Bookman Old Style" w:eastAsia="Calibri" w:hAnsi="Bookman Old Style" w:cs="Times New Roman"/>
          <w:lang w:val="en-GB"/>
        </w:rPr>
      </w:pPr>
    </w:p>
    <w:p w14:paraId="2A044F90" w14:textId="60B4E4F6" w:rsidR="00205742" w:rsidRPr="008B78A9" w:rsidRDefault="008B78A9" w:rsidP="008B78A9">
      <w:pPr>
        <w:suppressAutoHyphens/>
        <w:spacing w:after="60" w:line="276" w:lineRule="auto"/>
        <w:jc w:val="both"/>
        <w:rPr>
          <w:rFonts w:ascii="Bookman Old Style" w:eastAsia="Times New Roman" w:hAnsi="Bookman Old Style" w:cs="Times New Roman"/>
          <w:color w:val="000000"/>
          <w:spacing w:val="-2"/>
        </w:rPr>
      </w:pPr>
      <w:r w:rsidRPr="008B78A9">
        <w:rPr>
          <w:rFonts w:ascii="Bookman Old Style" w:eastAsia="Calibri" w:hAnsi="Bookman Old Style" w:cs="Times New Roman"/>
          <w:lang w:val="en-GB"/>
        </w:rPr>
        <w:t xml:space="preserve">The scope of services to be offered by the IAAs will be governed by two contracts to be signed one with the Programme and another with smallholder farmers to be supported. The first contract is expected to provide guidelines on the use of a grant to support the IAA capacity development as well as a network of smallholder producers based on a well-defined business plan signed between the Programme and the IAA. The second will be a fish produce and input purchase/ sale agreement between the IAA and fish producers that will ensure a market for the small aquaculture producers at competitive prices and the provision of technical support and quality inputs. Typically, the IAAs will contribute </w:t>
      </w:r>
      <w:proofErr w:type="gramStart"/>
      <w:r w:rsidRPr="008B78A9">
        <w:rPr>
          <w:rFonts w:ascii="Bookman Old Style" w:eastAsia="Calibri" w:hAnsi="Bookman Old Style" w:cs="Times New Roman"/>
          <w:lang w:val="en-GB"/>
        </w:rPr>
        <w:t>in</w:t>
      </w:r>
      <w:proofErr w:type="gramEnd"/>
      <w:r w:rsidRPr="008B78A9">
        <w:rPr>
          <w:rFonts w:ascii="Bookman Old Style" w:eastAsia="Calibri" w:hAnsi="Bookman Old Style" w:cs="Times New Roman"/>
          <w:lang w:val="en-GB"/>
        </w:rPr>
        <w:t xml:space="preserve"> achieving the programme objectives by sustainably running their businesses and providing services to the network of smallholder farmers. The IAAs will be expected to outline the services to be offered to the smallholder farmers in their business plans to be submitted to the programme. Moreover, the contracts to be signed by a successful IAA will outline the responsibilities of the IAA under the programme</w:t>
      </w:r>
    </w:p>
    <w:p w14:paraId="1CBF1962" w14:textId="6A3D802B" w:rsidR="00065982" w:rsidRPr="00F64CE0" w:rsidRDefault="00065982" w:rsidP="00065982">
      <w:pPr>
        <w:suppressAutoHyphens/>
        <w:spacing w:after="200" w:line="240" w:lineRule="auto"/>
        <w:contextualSpacing/>
        <w:jc w:val="both"/>
        <w:rPr>
          <w:rFonts w:ascii="Bookman Old Style" w:eastAsia="Times New Roman" w:hAnsi="Bookman Old Style" w:cs="Times New Roman"/>
          <w:color w:val="000000"/>
          <w:spacing w:val="-2"/>
        </w:rPr>
      </w:pPr>
    </w:p>
    <w:p w14:paraId="1DB625F1" w14:textId="161664C0" w:rsidR="00354C4E" w:rsidRDefault="009E77C8" w:rsidP="00354C4E">
      <w:pPr>
        <w:numPr>
          <w:ilvl w:val="0"/>
          <w:numId w:val="1"/>
        </w:numPr>
        <w:suppressAutoHyphens/>
        <w:spacing w:after="200" w:line="276" w:lineRule="auto"/>
        <w:ind w:left="540" w:hanging="630"/>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Expression of interest </w:t>
      </w:r>
      <w:r w:rsidR="00354C4E" w:rsidRPr="00F64CE0">
        <w:rPr>
          <w:rFonts w:ascii="Bookman Old Style" w:eastAsia="Times New Roman" w:hAnsi="Bookman Old Style" w:cs="Times New Roman"/>
          <w:color w:val="000000"/>
          <w:spacing w:val="-2"/>
        </w:rPr>
        <w:t xml:space="preserve">will be conducted through </w:t>
      </w:r>
      <w:r w:rsidR="003C3B42" w:rsidRPr="00F64CE0">
        <w:rPr>
          <w:rFonts w:ascii="Bookman Old Style" w:eastAsia="Times New Roman" w:hAnsi="Bookman Old Style" w:cs="Times New Roman"/>
          <w:color w:val="000000"/>
          <w:spacing w:val="-2"/>
        </w:rPr>
        <w:t>Quality Based Selection (</w:t>
      </w:r>
      <w:r w:rsidR="003C3B42" w:rsidRPr="00F64CE0">
        <w:rPr>
          <w:rFonts w:ascii="Bookman Old Style" w:eastAsia="Times New Roman" w:hAnsi="Bookman Old Style" w:cs="Times New Roman"/>
          <w:b/>
          <w:bCs/>
          <w:color w:val="000000"/>
          <w:spacing w:val="-2"/>
        </w:rPr>
        <w:t>QBS)</w:t>
      </w:r>
      <w:r w:rsidR="003C3B42" w:rsidRPr="00F64CE0">
        <w:rPr>
          <w:rFonts w:ascii="Bookman Old Style" w:eastAsia="Times New Roman" w:hAnsi="Bookman Old Style" w:cs="Times New Roman"/>
          <w:b/>
          <w:bCs/>
          <w:color w:val="000000"/>
        </w:rPr>
        <w:t xml:space="preserve"> </w:t>
      </w:r>
      <w:r w:rsidR="003C3B42" w:rsidRPr="00F64CE0">
        <w:rPr>
          <w:rFonts w:ascii="Bookman Old Style" w:eastAsia="Times New Roman" w:hAnsi="Bookman Old Style" w:cs="Times New Roman"/>
          <w:color w:val="000000"/>
        </w:rPr>
        <w:t>procurement</w:t>
      </w:r>
      <w:r w:rsidR="00354C4E" w:rsidRPr="00F64CE0">
        <w:rPr>
          <w:rFonts w:ascii="Bookman Old Style" w:eastAsia="Times New Roman" w:hAnsi="Bookman Old Style" w:cs="Times New Roman"/>
          <w:color w:val="000000"/>
        </w:rPr>
        <w:t xml:space="preserve"> and</w:t>
      </w:r>
      <w:r w:rsidR="00354C4E" w:rsidRPr="00F64CE0">
        <w:rPr>
          <w:rFonts w:ascii="Bookman Old Style" w:eastAsia="Times New Roman" w:hAnsi="Bookman Old Style" w:cs="Times New Roman"/>
          <w:color w:val="000000"/>
          <w:spacing w:val="-2"/>
        </w:rPr>
        <w:t xml:space="preserve"> is open to all eligible Bidders as defined in the </w:t>
      </w:r>
      <w:r w:rsidR="009A4F54" w:rsidRPr="00F64CE0">
        <w:rPr>
          <w:rFonts w:ascii="Bookman Old Style" w:eastAsia="Times New Roman" w:hAnsi="Bookman Old Style" w:cs="Times New Roman"/>
          <w:color w:val="000000"/>
          <w:spacing w:val="-2"/>
        </w:rPr>
        <w:t xml:space="preserve">IFAD </w:t>
      </w:r>
      <w:r w:rsidR="00354C4E" w:rsidRPr="00F64CE0">
        <w:rPr>
          <w:rFonts w:ascii="Bookman Old Style" w:eastAsia="Times New Roman" w:hAnsi="Bookman Old Style" w:cs="Times New Roman"/>
          <w:color w:val="000000"/>
          <w:spacing w:val="-2"/>
        </w:rPr>
        <w:t xml:space="preserve">Procurement guidelines. </w:t>
      </w:r>
    </w:p>
    <w:p w14:paraId="7423E952" w14:textId="3BEB4190" w:rsidR="009326C9" w:rsidRDefault="009326C9" w:rsidP="00354C4E">
      <w:pPr>
        <w:numPr>
          <w:ilvl w:val="0"/>
          <w:numId w:val="1"/>
        </w:numPr>
        <w:suppressAutoHyphens/>
        <w:spacing w:after="200" w:line="276" w:lineRule="auto"/>
        <w:ind w:left="540" w:hanging="630"/>
        <w:contextualSpacing/>
        <w:jc w:val="both"/>
        <w:rPr>
          <w:rFonts w:ascii="Bookman Old Style" w:eastAsia="Times New Roman" w:hAnsi="Bookman Old Style" w:cs="Times New Roman"/>
          <w:color w:val="000000"/>
          <w:spacing w:val="-2"/>
        </w:rPr>
      </w:pPr>
      <w:r>
        <w:rPr>
          <w:rFonts w:ascii="Bookman Old Style" w:eastAsia="Times New Roman" w:hAnsi="Bookman Old Style" w:cs="Times New Roman"/>
          <w:color w:val="000000"/>
          <w:spacing w:val="-2"/>
        </w:rPr>
        <w:t>Kindly note that this is a re-advertisement where scoring criteria has been revised. Those who had applied previously and were not successful may re-apply.</w:t>
      </w:r>
    </w:p>
    <w:p w14:paraId="1FE8369F" w14:textId="2A8440AA" w:rsidR="006F3858" w:rsidRPr="006D25B7" w:rsidRDefault="006F3858" w:rsidP="006F3858">
      <w:pPr>
        <w:suppressAutoHyphens/>
        <w:spacing w:after="200" w:line="276" w:lineRule="auto"/>
        <w:contextualSpacing/>
        <w:jc w:val="both"/>
        <w:rPr>
          <w:rFonts w:ascii="Bookman Old Style" w:eastAsia="Times New Roman" w:hAnsi="Bookman Old Style" w:cs="Times New Roman"/>
          <w:color w:val="000000"/>
          <w:spacing w:val="-2"/>
        </w:rPr>
      </w:pPr>
    </w:p>
    <w:p w14:paraId="2833AE4A" w14:textId="77777777" w:rsidR="006F3858" w:rsidRPr="006D25B7" w:rsidRDefault="006F3858" w:rsidP="006F3858">
      <w:pPr>
        <w:spacing w:before="120" w:after="0" w:line="240" w:lineRule="auto"/>
        <w:jc w:val="both"/>
        <w:rPr>
          <w:rFonts w:ascii="Bookman Old Style" w:eastAsia="Times New Roman" w:hAnsi="Bookman Old Style" w:cs="Times New Roman"/>
          <w:color w:val="000000"/>
          <w:u w:val="single"/>
        </w:rPr>
      </w:pPr>
      <w:r w:rsidRPr="006D25B7">
        <w:rPr>
          <w:rFonts w:ascii="Bookman Old Style" w:eastAsia="Calibri" w:hAnsi="Bookman Old Style" w:cs="Times New Roman"/>
          <w:b/>
          <w:u w:val="single"/>
          <w:lang w:val="en-PH"/>
        </w:rPr>
        <w:t>Qualification and Evaluation Criteria</w:t>
      </w:r>
    </w:p>
    <w:p w14:paraId="61B215A3" w14:textId="77777777" w:rsidR="006F3858" w:rsidRPr="006D25B7" w:rsidRDefault="006F3858" w:rsidP="006F3858">
      <w:pPr>
        <w:spacing w:after="0" w:line="240" w:lineRule="auto"/>
        <w:jc w:val="both"/>
        <w:rPr>
          <w:rFonts w:ascii="Bookman Old Style" w:eastAsia="Times New Roman" w:hAnsi="Bookman Old Style" w:cs="Times New Roman"/>
          <w:b/>
          <w:lang w:val="en-PH" w:eastAsia="en-PH"/>
        </w:rPr>
      </w:pPr>
    </w:p>
    <w:p w14:paraId="07F4F65E" w14:textId="5939DD5A" w:rsidR="006F3858" w:rsidRPr="006D25B7" w:rsidRDefault="002710D7" w:rsidP="006F3858">
      <w:pPr>
        <w:spacing w:after="0" w:line="240" w:lineRule="auto"/>
        <w:jc w:val="both"/>
        <w:rPr>
          <w:rFonts w:ascii="Bookman Old Style" w:eastAsia="Times New Roman" w:hAnsi="Bookman Old Style" w:cs="Times New Roman"/>
          <w:b/>
          <w:lang w:val="en-PH" w:eastAsia="en-PH"/>
        </w:rPr>
      </w:pPr>
      <w:r w:rsidRPr="006D25B7">
        <w:rPr>
          <w:rFonts w:ascii="Bookman Old Style" w:eastAsia="Times New Roman" w:hAnsi="Bookman Old Style" w:cs="Times New Roman"/>
          <w:b/>
          <w:lang w:val="en-PH" w:eastAsia="en-PH"/>
        </w:rPr>
        <w:t>Preliminary requirements</w:t>
      </w:r>
    </w:p>
    <w:p w14:paraId="5B9C3A0E" w14:textId="77777777" w:rsidR="006F3858" w:rsidRPr="006D25B7" w:rsidRDefault="006F3858" w:rsidP="006F3858">
      <w:pPr>
        <w:spacing w:after="0" w:line="240" w:lineRule="auto"/>
        <w:jc w:val="both"/>
        <w:rPr>
          <w:rFonts w:ascii="Bookman Old Style" w:eastAsia="Times New Roman" w:hAnsi="Bookman Old Style" w:cs="Times New Roman"/>
          <w:b/>
          <w:lang w:val="en-PH" w:eastAsia="en-PH"/>
        </w:rPr>
      </w:pPr>
    </w:p>
    <w:p w14:paraId="136C16FC" w14:textId="4DE1C098" w:rsidR="006F3858" w:rsidRPr="006D25B7" w:rsidRDefault="00D814E4" w:rsidP="006F3858">
      <w:pPr>
        <w:numPr>
          <w:ilvl w:val="0"/>
          <w:numId w:val="3"/>
        </w:numPr>
        <w:spacing w:after="0" w:line="240" w:lineRule="auto"/>
        <w:rPr>
          <w:rFonts w:ascii="Bookman Old Style" w:eastAsia="Times New Roman" w:hAnsi="Bookman Old Style" w:cs="Times New Roman"/>
          <w:bCs/>
          <w:lang w:val="en-PH" w:eastAsia="en-PH"/>
        </w:rPr>
      </w:pPr>
      <w:r w:rsidRPr="006D25B7">
        <w:rPr>
          <w:rFonts w:ascii="Bookman Old Style" w:eastAsia="Times New Roman" w:hAnsi="Bookman Old Style" w:cs="Times New Roman"/>
          <w:bCs/>
          <w:lang w:val="en-PH" w:eastAsia="en-PH"/>
        </w:rPr>
        <w:t>Business Registration</w:t>
      </w:r>
      <w:r w:rsidR="006F3858" w:rsidRPr="006D25B7">
        <w:rPr>
          <w:rFonts w:ascii="Bookman Old Style" w:eastAsia="Times New Roman" w:hAnsi="Bookman Old Style" w:cs="Times New Roman"/>
          <w:bCs/>
          <w:lang w:val="en-PH" w:eastAsia="en-PH"/>
        </w:rPr>
        <w:t xml:space="preserve"> or </w:t>
      </w:r>
      <w:r w:rsidRPr="006D25B7">
        <w:rPr>
          <w:rFonts w:ascii="Bookman Old Style" w:eastAsia="Times New Roman" w:hAnsi="Bookman Old Style" w:cs="Times New Roman"/>
          <w:bCs/>
          <w:lang w:val="en-PH" w:eastAsia="en-PH"/>
        </w:rPr>
        <w:t xml:space="preserve">Registration as </w:t>
      </w:r>
      <w:r w:rsidR="006F3858" w:rsidRPr="006D25B7">
        <w:rPr>
          <w:rFonts w:ascii="Bookman Old Style" w:eastAsia="Times New Roman" w:hAnsi="Bookman Old Style" w:cs="Times New Roman"/>
          <w:bCs/>
          <w:lang w:val="en-PH" w:eastAsia="en-PH"/>
        </w:rPr>
        <w:t xml:space="preserve">a Co-operative </w:t>
      </w:r>
    </w:p>
    <w:p w14:paraId="34BA8A9A" w14:textId="0D646772" w:rsidR="006F3858" w:rsidRPr="006D25B7" w:rsidRDefault="006F3858" w:rsidP="003522BB">
      <w:pPr>
        <w:pStyle w:val="ListParagraph"/>
        <w:numPr>
          <w:ilvl w:val="0"/>
          <w:numId w:val="3"/>
        </w:numPr>
        <w:spacing w:after="0" w:line="240" w:lineRule="auto"/>
        <w:jc w:val="both"/>
        <w:rPr>
          <w:rFonts w:ascii="Bookman Old Style" w:eastAsia="Times New Roman" w:hAnsi="Bookman Old Style" w:cs="Times New Roman"/>
          <w:b/>
          <w:lang w:val="en-PH" w:eastAsia="en-PH"/>
        </w:rPr>
      </w:pPr>
      <w:r w:rsidRPr="006D25B7">
        <w:rPr>
          <w:rFonts w:ascii="Bookman Old Style" w:eastAsia="Calibri" w:hAnsi="Bookman Old Style" w:cs="Times New Roman"/>
        </w:rPr>
        <w:t>Possess valid Business Permit</w:t>
      </w:r>
    </w:p>
    <w:p w14:paraId="7364139A" w14:textId="08F4D02D" w:rsidR="006F3858" w:rsidRPr="006D25B7" w:rsidRDefault="006F3858" w:rsidP="006F3858">
      <w:pPr>
        <w:numPr>
          <w:ilvl w:val="0"/>
          <w:numId w:val="3"/>
        </w:numPr>
        <w:spacing w:after="0" w:line="240" w:lineRule="auto"/>
        <w:jc w:val="both"/>
        <w:rPr>
          <w:rFonts w:ascii="Bookman Old Style" w:eastAsia="Times New Roman" w:hAnsi="Bookman Old Style" w:cs="Times New Roman"/>
          <w:b/>
          <w:lang w:val="en-PH" w:eastAsia="en-PH"/>
        </w:rPr>
      </w:pPr>
      <w:r w:rsidRPr="006D25B7">
        <w:rPr>
          <w:rFonts w:ascii="Bookman Old Style" w:eastAsia="Calibri" w:hAnsi="Bookman Old Style" w:cs="Times New Roman"/>
        </w:rPr>
        <w:t xml:space="preserve">Have a Valid Tax clearance certificate from Kenya Revenue </w:t>
      </w:r>
      <w:proofErr w:type="gramStart"/>
      <w:r w:rsidRPr="006D25B7">
        <w:rPr>
          <w:rFonts w:ascii="Bookman Old Style" w:eastAsia="Calibri" w:hAnsi="Bookman Old Style" w:cs="Times New Roman"/>
        </w:rPr>
        <w:t>Authority</w:t>
      </w:r>
      <w:proofErr w:type="gramEnd"/>
    </w:p>
    <w:p w14:paraId="6150FD18" w14:textId="77777777" w:rsidR="006F3858" w:rsidRPr="006D25B7" w:rsidRDefault="006F3858" w:rsidP="006F3858">
      <w:pPr>
        <w:numPr>
          <w:ilvl w:val="0"/>
          <w:numId w:val="3"/>
        </w:numPr>
        <w:spacing w:after="0" w:line="240" w:lineRule="auto"/>
        <w:jc w:val="both"/>
        <w:rPr>
          <w:rFonts w:ascii="Bookman Old Style" w:eastAsia="Times New Roman" w:hAnsi="Bookman Old Style" w:cs="Times New Roman"/>
          <w:b/>
          <w:lang w:val="en-PH" w:eastAsia="en-PH"/>
        </w:rPr>
      </w:pPr>
      <w:r w:rsidRPr="006D25B7">
        <w:rPr>
          <w:rFonts w:ascii="Bookman Old Style" w:eastAsia="Calibri" w:hAnsi="Bookman Old Style" w:cs="Times New Roman"/>
        </w:rPr>
        <w:t>Evidence of business presence in the county of interest (letter from County Fisheries office confirming the presence)</w:t>
      </w:r>
    </w:p>
    <w:p w14:paraId="7B0A6F30" w14:textId="6F09841B" w:rsidR="006F3858" w:rsidRPr="006D25B7" w:rsidRDefault="006F3858" w:rsidP="006F3858">
      <w:pPr>
        <w:numPr>
          <w:ilvl w:val="0"/>
          <w:numId w:val="3"/>
        </w:numPr>
        <w:spacing w:after="0" w:line="240" w:lineRule="auto"/>
        <w:jc w:val="both"/>
        <w:rPr>
          <w:rFonts w:ascii="Bookman Old Style" w:eastAsia="Times New Roman" w:hAnsi="Bookman Old Style" w:cs="Times New Roman"/>
          <w:b/>
          <w:lang w:val="en-PH" w:eastAsia="en-PH"/>
        </w:rPr>
      </w:pPr>
      <w:r w:rsidRPr="006D25B7">
        <w:rPr>
          <w:rFonts w:ascii="Bookman Old Style" w:eastAsia="Calibri" w:hAnsi="Bookman Old Style" w:cs="Times New Roman"/>
        </w:rPr>
        <w:t xml:space="preserve">Bank statement for the last </w:t>
      </w:r>
      <w:r w:rsidR="00D814E4" w:rsidRPr="006D25B7">
        <w:rPr>
          <w:rFonts w:ascii="Bookman Old Style" w:eastAsia="Calibri" w:hAnsi="Bookman Old Style" w:cs="Times New Roman"/>
        </w:rPr>
        <w:t>three</w:t>
      </w:r>
      <w:r w:rsidRPr="006D25B7">
        <w:rPr>
          <w:rFonts w:ascii="Bookman Old Style" w:eastAsia="Calibri" w:hAnsi="Bookman Old Style" w:cs="Times New Roman"/>
        </w:rPr>
        <w:t xml:space="preserve"> months to demonstrate the operations and capacity of the business</w:t>
      </w:r>
    </w:p>
    <w:p w14:paraId="5FDFD284" w14:textId="77777777" w:rsidR="006F3858" w:rsidRPr="006D25B7" w:rsidRDefault="006F3858" w:rsidP="006F3858">
      <w:pPr>
        <w:spacing w:after="0" w:line="240" w:lineRule="auto"/>
        <w:ind w:firstLine="720"/>
        <w:jc w:val="both"/>
        <w:rPr>
          <w:rFonts w:ascii="Bookman Old Style" w:eastAsia="Calibri" w:hAnsi="Bookman Old Style" w:cs="Times New Roman"/>
        </w:rPr>
      </w:pPr>
    </w:p>
    <w:p w14:paraId="5F5B3834" w14:textId="77777777" w:rsidR="00D814E4" w:rsidRDefault="00D814E4" w:rsidP="006F3858">
      <w:pPr>
        <w:spacing w:after="0" w:line="240" w:lineRule="auto"/>
        <w:ind w:firstLine="720"/>
        <w:jc w:val="both"/>
        <w:rPr>
          <w:rFonts w:ascii="Times New Roman" w:eastAsia="Calibri" w:hAnsi="Times New Roman" w:cs="Times New Roman"/>
          <w:b/>
          <w:bCs/>
        </w:rPr>
      </w:pPr>
    </w:p>
    <w:p w14:paraId="05BFEC84" w14:textId="77777777" w:rsidR="00D814E4" w:rsidRDefault="00D814E4" w:rsidP="006F3858">
      <w:pPr>
        <w:spacing w:after="0" w:line="240" w:lineRule="auto"/>
        <w:ind w:firstLine="720"/>
        <w:jc w:val="both"/>
        <w:rPr>
          <w:rFonts w:ascii="Times New Roman" w:eastAsia="Calibri" w:hAnsi="Times New Roman" w:cs="Times New Roman"/>
          <w:b/>
          <w:bCs/>
        </w:rPr>
      </w:pPr>
    </w:p>
    <w:p w14:paraId="1265B9A2" w14:textId="77777777" w:rsidR="00D814E4" w:rsidRDefault="00D814E4" w:rsidP="006F3858">
      <w:pPr>
        <w:spacing w:after="0" w:line="240" w:lineRule="auto"/>
        <w:ind w:firstLine="720"/>
        <w:jc w:val="both"/>
        <w:rPr>
          <w:rFonts w:ascii="Times New Roman" w:eastAsia="Calibri" w:hAnsi="Times New Roman" w:cs="Times New Roman"/>
          <w:b/>
          <w:bCs/>
        </w:rPr>
      </w:pPr>
    </w:p>
    <w:p w14:paraId="0A1F9846" w14:textId="77777777" w:rsidR="00D814E4" w:rsidRDefault="00D814E4" w:rsidP="006F3858">
      <w:pPr>
        <w:spacing w:after="0" w:line="240" w:lineRule="auto"/>
        <w:ind w:firstLine="720"/>
        <w:jc w:val="both"/>
        <w:rPr>
          <w:rFonts w:ascii="Times New Roman" w:eastAsia="Calibri" w:hAnsi="Times New Roman" w:cs="Times New Roman"/>
          <w:b/>
          <w:bCs/>
        </w:rPr>
      </w:pPr>
    </w:p>
    <w:p w14:paraId="11AB5EFE" w14:textId="77777777" w:rsidR="00D814E4" w:rsidRDefault="00D814E4" w:rsidP="006F3858">
      <w:pPr>
        <w:spacing w:after="0" w:line="240" w:lineRule="auto"/>
        <w:ind w:firstLine="720"/>
        <w:jc w:val="both"/>
        <w:rPr>
          <w:rFonts w:ascii="Times New Roman" w:eastAsia="Calibri" w:hAnsi="Times New Roman" w:cs="Times New Roman"/>
          <w:b/>
          <w:bCs/>
        </w:rPr>
      </w:pPr>
    </w:p>
    <w:p w14:paraId="0AA4C641" w14:textId="77777777" w:rsidR="00D814E4" w:rsidRDefault="00D814E4" w:rsidP="006F3858">
      <w:pPr>
        <w:spacing w:after="0" w:line="240" w:lineRule="auto"/>
        <w:ind w:firstLine="720"/>
        <w:jc w:val="both"/>
        <w:rPr>
          <w:rFonts w:ascii="Times New Roman" w:eastAsia="Calibri" w:hAnsi="Times New Roman" w:cs="Times New Roman"/>
          <w:b/>
          <w:bCs/>
        </w:rPr>
      </w:pPr>
    </w:p>
    <w:p w14:paraId="0370BCAF" w14:textId="77777777" w:rsidR="00D814E4" w:rsidRDefault="00D814E4" w:rsidP="006F3858">
      <w:pPr>
        <w:spacing w:after="0" w:line="240" w:lineRule="auto"/>
        <w:ind w:firstLine="720"/>
        <w:jc w:val="both"/>
        <w:rPr>
          <w:rFonts w:ascii="Times New Roman" w:eastAsia="Calibri" w:hAnsi="Times New Roman" w:cs="Times New Roman"/>
          <w:b/>
          <w:bCs/>
        </w:rPr>
      </w:pPr>
    </w:p>
    <w:p w14:paraId="73FADF02" w14:textId="77777777" w:rsidR="00D814E4" w:rsidRDefault="00D814E4" w:rsidP="006F3858">
      <w:pPr>
        <w:spacing w:after="0" w:line="240" w:lineRule="auto"/>
        <w:ind w:firstLine="720"/>
        <w:jc w:val="both"/>
        <w:rPr>
          <w:rFonts w:ascii="Times New Roman" w:eastAsia="Calibri" w:hAnsi="Times New Roman" w:cs="Times New Roman"/>
          <w:b/>
          <w:bCs/>
        </w:rPr>
      </w:pPr>
    </w:p>
    <w:p w14:paraId="10566A4C" w14:textId="77777777" w:rsidR="00D814E4" w:rsidRDefault="00D814E4" w:rsidP="006F3858">
      <w:pPr>
        <w:spacing w:after="0" w:line="240" w:lineRule="auto"/>
        <w:ind w:firstLine="720"/>
        <w:jc w:val="both"/>
        <w:rPr>
          <w:rFonts w:ascii="Times New Roman" w:eastAsia="Calibri" w:hAnsi="Times New Roman" w:cs="Times New Roman"/>
          <w:b/>
          <w:bCs/>
        </w:rPr>
      </w:pPr>
    </w:p>
    <w:p w14:paraId="3CD9ECB7" w14:textId="77777777" w:rsidR="00D814E4" w:rsidRDefault="00D814E4" w:rsidP="006F3858">
      <w:pPr>
        <w:spacing w:after="0" w:line="240" w:lineRule="auto"/>
        <w:ind w:firstLine="720"/>
        <w:jc w:val="both"/>
        <w:rPr>
          <w:rFonts w:ascii="Times New Roman" w:eastAsia="Calibri" w:hAnsi="Times New Roman" w:cs="Times New Roman"/>
          <w:b/>
          <w:bCs/>
        </w:rPr>
      </w:pPr>
    </w:p>
    <w:p w14:paraId="31B9D25C" w14:textId="77777777" w:rsidR="00D814E4" w:rsidRDefault="00D814E4" w:rsidP="006F3858">
      <w:pPr>
        <w:spacing w:after="0" w:line="240" w:lineRule="auto"/>
        <w:ind w:firstLine="720"/>
        <w:jc w:val="both"/>
        <w:rPr>
          <w:rFonts w:ascii="Times New Roman" w:eastAsia="Calibri" w:hAnsi="Times New Roman" w:cs="Times New Roman"/>
          <w:b/>
          <w:bCs/>
        </w:rPr>
      </w:pPr>
    </w:p>
    <w:p w14:paraId="4D81DC11" w14:textId="1BEDBC3C" w:rsidR="00D814E4" w:rsidRDefault="00D814E4" w:rsidP="006F3858">
      <w:pPr>
        <w:spacing w:after="0" w:line="240" w:lineRule="auto"/>
        <w:ind w:firstLine="720"/>
        <w:jc w:val="both"/>
        <w:rPr>
          <w:rFonts w:ascii="Times New Roman" w:eastAsia="Calibri" w:hAnsi="Times New Roman" w:cs="Times New Roman"/>
          <w:b/>
          <w:bCs/>
        </w:rPr>
      </w:pPr>
    </w:p>
    <w:p w14:paraId="0A5B1661" w14:textId="77777777" w:rsidR="002710D7" w:rsidRDefault="002710D7" w:rsidP="006F3858">
      <w:pPr>
        <w:spacing w:after="0" w:line="240" w:lineRule="auto"/>
        <w:ind w:firstLine="720"/>
        <w:jc w:val="both"/>
        <w:rPr>
          <w:rFonts w:ascii="Times New Roman" w:eastAsia="Calibri" w:hAnsi="Times New Roman" w:cs="Times New Roman"/>
          <w:b/>
          <w:bCs/>
        </w:rPr>
      </w:pPr>
    </w:p>
    <w:p w14:paraId="19A398AD" w14:textId="77777777" w:rsidR="00D814E4" w:rsidRDefault="00D814E4" w:rsidP="006F3858">
      <w:pPr>
        <w:spacing w:after="0" w:line="240" w:lineRule="auto"/>
        <w:ind w:firstLine="720"/>
        <w:jc w:val="both"/>
        <w:rPr>
          <w:rFonts w:ascii="Times New Roman" w:eastAsia="Calibri" w:hAnsi="Times New Roman" w:cs="Times New Roman"/>
          <w:b/>
          <w:bCs/>
        </w:rPr>
      </w:pPr>
    </w:p>
    <w:p w14:paraId="289C021F" w14:textId="6573F524" w:rsidR="006F3858" w:rsidRDefault="006F3858" w:rsidP="006F3858">
      <w:pPr>
        <w:spacing w:after="0" w:line="240" w:lineRule="auto"/>
        <w:ind w:firstLine="720"/>
        <w:jc w:val="both"/>
        <w:rPr>
          <w:rFonts w:ascii="Times New Roman" w:eastAsia="Calibri" w:hAnsi="Times New Roman" w:cs="Times New Roman"/>
          <w:b/>
          <w:bCs/>
        </w:rPr>
      </w:pPr>
      <w:r w:rsidRPr="006F3858">
        <w:rPr>
          <w:rFonts w:ascii="Times New Roman" w:eastAsia="Calibri" w:hAnsi="Times New Roman" w:cs="Times New Roman"/>
          <w:b/>
          <w:bCs/>
        </w:rPr>
        <w:t xml:space="preserve"> Evaluation Criteria</w:t>
      </w:r>
    </w:p>
    <w:p w14:paraId="2C905220" w14:textId="77777777" w:rsidR="00D814E4" w:rsidRPr="006F3858" w:rsidRDefault="00D814E4" w:rsidP="006F3858">
      <w:pPr>
        <w:spacing w:after="0" w:line="240" w:lineRule="auto"/>
        <w:ind w:firstLine="720"/>
        <w:jc w:val="both"/>
        <w:rPr>
          <w:rFonts w:ascii="Times New Roman" w:eastAsia="Times New Roman" w:hAnsi="Times New Roman" w:cs="Times New Roman"/>
          <w:b/>
          <w:bCs/>
          <w:lang w:val="en-PH" w:eastAsia="en-PH"/>
        </w:rPr>
      </w:pPr>
    </w:p>
    <w:tbl>
      <w:tblPr>
        <w:tblW w:w="8505" w:type="dxa"/>
        <w:tblCellMar>
          <w:left w:w="0" w:type="dxa"/>
          <w:right w:w="0" w:type="dxa"/>
        </w:tblCellMar>
        <w:tblLook w:val="04A0" w:firstRow="1" w:lastRow="0" w:firstColumn="1" w:lastColumn="0" w:noHBand="0" w:noVBand="1"/>
      </w:tblPr>
      <w:tblGrid>
        <w:gridCol w:w="1177"/>
        <w:gridCol w:w="5832"/>
        <w:gridCol w:w="1496"/>
      </w:tblGrid>
      <w:tr w:rsidR="00054F19" w:rsidRPr="00054F19" w14:paraId="284C9BA6" w14:textId="77777777" w:rsidTr="00256A44">
        <w:tc>
          <w:tcPr>
            <w:tcW w:w="1177"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36FD24C" w14:textId="77777777" w:rsidR="00054F19" w:rsidRPr="00054F19" w:rsidRDefault="00054F19" w:rsidP="00054F19">
            <w:pPr>
              <w:spacing w:before="100" w:beforeAutospacing="1"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Item</w:t>
            </w:r>
          </w:p>
        </w:tc>
        <w:tc>
          <w:tcPr>
            <w:tcW w:w="583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13E37CA9" w14:textId="77777777" w:rsidR="00054F19" w:rsidRPr="00054F19" w:rsidRDefault="00054F19" w:rsidP="00054F19">
            <w:pPr>
              <w:spacing w:before="100" w:beforeAutospacing="1"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Criteria</w:t>
            </w:r>
          </w:p>
        </w:tc>
        <w:tc>
          <w:tcPr>
            <w:tcW w:w="1496"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19322B13" w14:textId="77777777" w:rsidR="00054F19" w:rsidRPr="00054F19" w:rsidRDefault="00054F19" w:rsidP="00054F19">
            <w:pPr>
              <w:spacing w:before="100" w:beforeAutospacing="1"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Points</w:t>
            </w:r>
          </w:p>
          <w:p w14:paraId="34AB3CEA" w14:textId="77777777" w:rsidR="00054F19" w:rsidRPr="00054F19" w:rsidRDefault="00054F19" w:rsidP="00054F19">
            <w:pPr>
              <w:spacing w:before="100" w:beforeAutospacing="1"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r>
      <w:tr w:rsidR="00054F19" w:rsidRPr="00054F19" w14:paraId="681D2BF1" w14:textId="77777777" w:rsidTr="00256A44">
        <w:tc>
          <w:tcPr>
            <w:tcW w:w="8505"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DFC0374"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r>
      <w:tr w:rsidR="00054F19" w:rsidRPr="00054F19" w14:paraId="5431BB5E" w14:textId="77777777" w:rsidTr="00256A44">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B9C3C"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A.</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1581EA"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General experience</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25B8DD"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r>
      <w:tr w:rsidR="00054F19" w:rsidRPr="00054F19" w14:paraId="4FB30F9C" w14:textId="77777777" w:rsidTr="00256A44">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2EDF120"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4D480249" w14:textId="77777777" w:rsidR="00054F19" w:rsidRPr="00054F19" w:rsidRDefault="00054F19" w:rsidP="00054F19">
            <w:pPr>
              <w:spacing w:before="100" w:beforeAutospacing="1" w:after="200"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E8C840F"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w:t>
            </w:r>
          </w:p>
        </w:tc>
      </w:tr>
      <w:tr w:rsidR="00054F19" w:rsidRPr="00054F19" w14:paraId="4795028D" w14:textId="77777777" w:rsidTr="00256A44">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36ABD8C"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proofErr w:type="spellStart"/>
            <w:r w:rsidRPr="00054F19">
              <w:rPr>
                <w:rFonts w:ascii="Times New Roman" w:eastAsia="Calibri" w:hAnsi="Times New Roman" w:cs="Times New Roman"/>
                <w:sz w:val="24"/>
                <w:szCs w:val="24"/>
                <w:lang w:val="en-GB" w:eastAsia="en-GB"/>
              </w:rPr>
              <w:t>i</w:t>
            </w:r>
            <w:proofErr w:type="spellEnd"/>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50F67096" w14:textId="77777777" w:rsidR="00054F19" w:rsidRPr="00054F19" w:rsidRDefault="00054F19" w:rsidP="00054F19">
            <w:pPr>
              <w:spacing w:before="100" w:beforeAutospacing="1" w:after="200"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xml:space="preserve">Number of years in operation both general </w:t>
            </w:r>
            <w:proofErr w:type="gramStart"/>
            <w:r w:rsidRPr="00054F19">
              <w:rPr>
                <w:rFonts w:ascii="Times New Roman" w:eastAsia="Calibri" w:hAnsi="Times New Roman" w:cs="Times New Roman"/>
                <w:sz w:val="24"/>
                <w:szCs w:val="24"/>
                <w:lang w:val="en-GB" w:eastAsia="en-GB"/>
              </w:rPr>
              <w:t>or</w:t>
            </w:r>
            <w:proofErr w:type="gramEnd"/>
            <w:r w:rsidRPr="00054F19">
              <w:rPr>
                <w:rFonts w:ascii="Times New Roman" w:eastAsia="Calibri" w:hAnsi="Times New Roman" w:cs="Times New Roman"/>
                <w:sz w:val="24"/>
                <w:szCs w:val="24"/>
                <w:lang w:val="en-GB" w:eastAsia="en-GB"/>
              </w:rPr>
              <w:t xml:space="preserve"> specific experience</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194A0455"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5</w:t>
            </w:r>
          </w:p>
        </w:tc>
      </w:tr>
      <w:tr w:rsidR="00054F19" w:rsidRPr="00054F19" w14:paraId="28D663B3" w14:textId="77777777" w:rsidTr="00256A44">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A8FB49D"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ii</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3610B943" w14:textId="730510AC" w:rsidR="00054F19" w:rsidRPr="00054F19" w:rsidRDefault="00054F19" w:rsidP="00054F19">
            <w:pPr>
              <w:spacing w:before="100" w:beforeAutospacing="1" w:after="200"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xml:space="preserve">Be operating inclusive business model supporting a network of </w:t>
            </w:r>
            <w:r w:rsidR="00327A20" w:rsidRPr="00054F19">
              <w:rPr>
                <w:rFonts w:ascii="Times New Roman" w:eastAsia="Calibri" w:hAnsi="Times New Roman" w:cs="Times New Roman"/>
                <w:sz w:val="24"/>
                <w:szCs w:val="24"/>
                <w:lang w:val="en-GB" w:eastAsia="en-GB"/>
              </w:rPr>
              <w:t>smallholder farmers</w:t>
            </w:r>
            <w:r w:rsidRPr="00054F19">
              <w:rPr>
                <w:rFonts w:ascii="Times New Roman" w:eastAsia="Calibri" w:hAnsi="Times New Roman" w:cs="Times New Roman"/>
                <w:sz w:val="24"/>
                <w:szCs w:val="24"/>
                <w:lang w:val="en-GB" w:eastAsia="en-GB"/>
              </w:rPr>
              <w:t xml:space="preserve"> and with capability to expand within 3 years. </w:t>
            </w:r>
            <w:r w:rsidR="00327A20" w:rsidRPr="00054F19">
              <w:rPr>
                <w:rFonts w:ascii="Times New Roman" w:eastAsia="Calibri" w:hAnsi="Times New Roman" w:cs="Times New Roman"/>
                <w:sz w:val="24"/>
                <w:szCs w:val="24"/>
                <w:lang w:val="en-GB" w:eastAsia="en-GB"/>
              </w:rPr>
              <w:t>(</w:t>
            </w:r>
            <w:proofErr w:type="gramStart"/>
            <w:r w:rsidR="00327A20" w:rsidRPr="00054F19">
              <w:rPr>
                <w:rFonts w:ascii="Times New Roman" w:eastAsia="Calibri" w:hAnsi="Times New Roman" w:cs="Times New Roman"/>
                <w:sz w:val="24"/>
                <w:szCs w:val="24"/>
                <w:lang w:val="en-GB" w:eastAsia="en-GB"/>
              </w:rPr>
              <w:t>include</w:t>
            </w:r>
            <w:proofErr w:type="gramEnd"/>
            <w:r w:rsidRPr="00054F19">
              <w:rPr>
                <w:rFonts w:ascii="Times New Roman" w:eastAsia="Calibri" w:hAnsi="Times New Roman" w:cs="Times New Roman"/>
                <w:sz w:val="24"/>
                <w:szCs w:val="24"/>
                <w:lang w:val="en-GB" w:eastAsia="en-GB"/>
              </w:rPr>
              <w:t xml:space="preserve"> a list of some of the farmers supported including their telephone contact)</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A00B18" w14:textId="40F4555B" w:rsidR="00054F19" w:rsidRPr="00054F19" w:rsidRDefault="0052744D" w:rsidP="00054F19">
            <w:pPr>
              <w:spacing w:before="100" w:after="0" w:line="240" w:lineRule="auto"/>
              <w:ind w:left="126"/>
              <w:jc w:val="center"/>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25</w:t>
            </w:r>
          </w:p>
        </w:tc>
      </w:tr>
      <w:tr w:rsidR="00054F19" w:rsidRPr="00054F19" w14:paraId="563BEA2E" w14:textId="77777777" w:rsidTr="00256A44">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BB848C" w14:textId="77777777" w:rsidR="00054F19" w:rsidRPr="00054F19" w:rsidRDefault="00054F19" w:rsidP="00054F19">
            <w:pPr>
              <w:spacing w:before="100" w:after="0" w:line="240" w:lineRule="auto"/>
              <w:ind w:left="360"/>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B.</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D8C362"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Specific experience</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C35E2"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r>
      <w:tr w:rsidR="00054F19" w:rsidRPr="00054F19" w14:paraId="6BCEEB8C" w14:textId="77777777" w:rsidTr="00256A44">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5393C0B3"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proofErr w:type="spellStart"/>
            <w:r w:rsidRPr="00054F19">
              <w:rPr>
                <w:rFonts w:ascii="Times New Roman" w:eastAsia="Calibri" w:hAnsi="Times New Roman" w:cs="Times New Roman"/>
                <w:sz w:val="24"/>
                <w:szCs w:val="24"/>
                <w:lang w:val="en-GB" w:eastAsia="en-GB"/>
              </w:rPr>
              <w:t>i</w:t>
            </w:r>
            <w:proofErr w:type="spellEnd"/>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0BEA85D" w14:textId="05801790" w:rsidR="00054F19" w:rsidRPr="00054F19" w:rsidRDefault="00054F19" w:rsidP="00054F19">
            <w:pPr>
              <w:spacing w:before="100" w:beforeAutospacing="1"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xml:space="preserve">Be an aquaculture / fisheries value chain actor such as Cooperative society, </w:t>
            </w:r>
            <w:proofErr w:type="spellStart"/>
            <w:r w:rsidRPr="00054F19">
              <w:rPr>
                <w:rFonts w:ascii="Times New Roman" w:eastAsia="Calibri" w:hAnsi="Times New Roman" w:cs="Times New Roman"/>
                <w:sz w:val="24"/>
                <w:szCs w:val="24"/>
                <w:lang w:val="en-GB" w:eastAsia="en-GB"/>
              </w:rPr>
              <w:t>Agro</w:t>
            </w:r>
            <w:proofErr w:type="spellEnd"/>
            <w:r w:rsidRPr="00054F19">
              <w:rPr>
                <w:rFonts w:ascii="Times New Roman" w:eastAsia="Calibri" w:hAnsi="Times New Roman" w:cs="Times New Roman"/>
                <w:sz w:val="24"/>
                <w:szCs w:val="24"/>
                <w:lang w:val="en-GB" w:eastAsia="en-GB"/>
              </w:rPr>
              <w:t xml:space="preserve"> </w:t>
            </w:r>
            <w:proofErr w:type="gramStart"/>
            <w:r w:rsidRPr="00054F19">
              <w:rPr>
                <w:rFonts w:ascii="Times New Roman" w:eastAsia="Calibri" w:hAnsi="Times New Roman" w:cs="Times New Roman"/>
                <w:sz w:val="24"/>
                <w:szCs w:val="24"/>
                <w:lang w:val="en-GB" w:eastAsia="en-GB"/>
              </w:rPr>
              <w:t>dealer ,</w:t>
            </w:r>
            <w:proofErr w:type="gramEnd"/>
            <w:r w:rsidRPr="00054F19">
              <w:rPr>
                <w:rFonts w:ascii="Times New Roman" w:eastAsia="Calibri" w:hAnsi="Times New Roman" w:cs="Times New Roman"/>
                <w:sz w:val="24"/>
                <w:szCs w:val="24"/>
                <w:lang w:val="en-GB" w:eastAsia="en-GB"/>
              </w:rPr>
              <w:t xml:space="preserve"> hatchery, fish feed suppliers etc with or potential to develop an aquaculture enterprise arm, hatchery operator, large producer, cottage fish feed industry, market intermediary operating on the input, output markets or both or offering other related supportive services such as technical assistance, pond construction and rehabilitation.( attach business profile)</w:t>
            </w:r>
            <w:r w:rsidRPr="00054F19">
              <w:rPr>
                <w:rFonts w:ascii="Times New Roman" w:eastAsia="Calibri" w:hAnsi="Times New Roman" w:cs="Times New Roman"/>
                <w:sz w:val="24"/>
                <w:szCs w:val="24"/>
                <w:lang w:eastAsia="en-GB"/>
              </w:rPr>
              <w:t> </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D4DC6C3"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50</w:t>
            </w:r>
          </w:p>
        </w:tc>
      </w:tr>
      <w:tr w:rsidR="00054F19" w:rsidRPr="00054F19" w14:paraId="5D2F8091" w14:textId="77777777" w:rsidTr="00054F19">
        <w:trPr>
          <w:trHeight w:val="199"/>
        </w:trPr>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7C2F4959"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D1DE653" w14:textId="77777777" w:rsidR="00054F19" w:rsidRPr="00054F19" w:rsidRDefault="00054F19" w:rsidP="00054F19">
            <w:pPr>
              <w:spacing w:before="100" w:beforeAutospacing="1"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F19D5E5"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eastAsia="en-GB"/>
              </w:rPr>
              <w:t> </w:t>
            </w:r>
          </w:p>
        </w:tc>
      </w:tr>
      <w:tr w:rsidR="00054F19" w:rsidRPr="00054F19" w14:paraId="245C38C7" w14:textId="77777777" w:rsidTr="00256A44">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64145E"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C</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6E1DE2"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Available assets for supporting the Aggregation, that include Motorcycles, Vehicles, Freezers</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7D48BD"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5</w:t>
            </w:r>
          </w:p>
        </w:tc>
      </w:tr>
      <w:tr w:rsidR="00054F19" w:rsidRPr="00054F19" w14:paraId="2816D8DF" w14:textId="77777777" w:rsidTr="00256A44">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FAF407"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FC7C93" w14:textId="77777777" w:rsid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 xml:space="preserve">Demonstrate financial capacity (Bank accounts, </w:t>
            </w:r>
            <w:proofErr w:type="gramStart"/>
            <w:r w:rsidRPr="00054F19">
              <w:rPr>
                <w:rFonts w:ascii="Times New Roman" w:eastAsia="Calibri" w:hAnsi="Times New Roman" w:cs="Times New Roman"/>
                <w:sz w:val="24"/>
                <w:szCs w:val="24"/>
                <w:lang w:val="en-GB" w:eastAsia="en-GB"/>
              </w:rPr>
              <w:t>assets</w:t>
            </w:r>
            <w:proofErr w:type="gramEnd"/>
            <w:r w:rsidRPr="00054F19">
              <w:rPr>
                <w:rFonts w:ascii="Times New Roman" w:eastAsia="Calibri" w:hAnsi="Times New Roman" w:cs="Times New Roman"/>
                <w:sz w:val="24"/>
                <w:szCs w:val="24"/>
                <w:lang w:val="en-GB" w:eastAsia="en-GB"/>
              </w:rPr>
              <w:t xml:space="preserve"> or letter of credit)</w:t>
            </w:r>
          </w:p>
          <w:p w14:paraId="4FE4546B" w14:textId="77777777" w:rsidR="00407CCB" w:rsidRDefault="00407CCB" w:rsidP="00407CCB">
            <w:pPr>
              <w:pStyle w:val="ydpec1fc986yiv4458791891msolistparagraph"/>
              <w:spacing w:before="120" w:beforeAutospacing="0"/>
              <w:jc w:val="both"/>
              <w:rPr>
                <w:sz w:val="22"/>
                <w:szCs w:val="22"/>
                <w:lang w:val="en-US"/>
              </w:rPr>
            </w:pPr>
            <w:r>
              <w:rPr>
                <w:rFonts w:ascii="Symbol" w:hAnsi="Symbol"/>
                <w:sz w:val="22"/>
                <w:szCs w:val="22"/>
                <w:lang w:val="en-US"/>
              </w:rPr>
              <w:t></w:t>
            </w:r>
            <w:r>
              <w:rPr>
                <w:rFonts w:ascii="New" w:hAnsi="New"/>
                <w:sz w:val="14"/>
                <w:szCs w:val="14"/>
                <w:lang w:val="en-US"/>
              </w:rPr>
              <w:t xml:space="preserve">         </w:t>
            </w:r>
            <w:r>
              <w:rPr>
                <w:sz w:val="22"/>
                <w:szCs w:val="22"/>
                <w:lang w:val="en-US"/>
              </w:rPr>
              <w:t>Score 2 Points for each Kes 1 million to maximum of 10 points</w:t>
            </w:r>
          </w:p>
          <w:p w14:paraId="313D9022" w14:textId="5473B5B7" w:rsidR="00407CCB" w:rsidRPr="00407CCB" w:rsidRDefault="00407CCB" w:rsidP="00407CCB">
            <w:pPr>
              <w:pStyle w:val="ydpec1fc986yiv4458791891msolistparagraph"/>
              <w:spacing w:before="120" w:beforeAutospacing="0"/>
              <w:jc w:val="both"/>
            </w:pPr>
            <w:r>
              <w:rPr>
                <w:rFonts w:ascii="Symbol" w:hAnsi="Symbol"/>
                <w:sz w:val="22"/>
                <w:szCs w:val="22"/>
                <w:lang w:val="en-US"/>
              </w:rPr>
              <w:t></w:t>
            </w:r>
            <w:r>
              <w:rPr>
                <w:rFonts w:ascii="New" w:hAnsi="New"/>
                <w:sz w:val="14"/>
                <w:szCs w:val="14"/>
                <w:lang w:val="en-US"/>
              </w:rPr>
              <w:t xml:space="preserve">         </w:t>
            </w:r>
            <w:r>
              <w:rPr>
                <w:sz w:val="22"/>
                <w:szCs w:val="22"/>
                <w:lang w:val="en-US"/>
              </w:rPr>
              <w:t xml:space="preserve">Below Kes 1 </w:t>
            </w:r>
            <w:proofErr w:type="gramStart"/>
            <w:r>
              <w:rPr>
                <w:sz w:val="22"/>
                <w:szCs w:val="22"/>
                <w:lang w:val="en-US"/>
              </w:rPr>
              <w:t>Million</w:t>
            </w:r>
            <w:proofErr w:type="gramEnd"/>
            <w:r>
              <w:rPr>
                <w:sz w:val="22"/>
                <w:szCs w:val="22"/>
                <w:lang w:val="en-US"/>
              </w:rPr>
              <w:t xml:space="preserve"> is 2 Point</w:t>
            </w:r>
            <w:r w:rsidR="00E11B2F">
              <w:rPr>
                <w:sz w:val="22"/>
                <w:szCs w:val="22"/>
                <w:lang w:val="en-US"/>
              </w:rPr>
              <w:t>s</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CF4856" w14:textId="44F6E893" w:rsidR="00054F19" w:rsidRPr="00054F19" w:rsidRDefault="0052744D" w:rsidP="00054F19">
            <w:pPr>
              <w:spacing w:before="100" w:after="0" w:line="240" w:lineRule="auto"/>
              <w:ind w:left="126"/>
              <w:jc w:val="center"/>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10</w:t>
            </w:r>
          </w:p>
        </w:tc>
      </w:tr>
      <w:tr w:rsidR="00054F19" w:rsidRPr="00054F19" w14:paraId="7DE7A6B1" w14:textId="77777777" w:rsidTr="00256A44">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8A9D62"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47F2F"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proofErr w:type="gramStart"/>
            <w:r w:rsidRPr="00054F19">
              <w:rPr>
                <w:rFonts w:ascii="Times New Roman" w:eastAsia="Calibri" w:hAnsi="Times New Roman" w:cs="Times New Roman"/>
                <w:sz w:val="24"/>
                <w:szCs w:val="24"/>
                <w:lang w:val="en-GB" w:eastAsia="en-GB"/>
              </w:rPr>
              <w:t>Women ,</w:t>
            </w:r>
            <w:proofErr w:type="gramEnd"/>
            <w:r w:rsidRPr="00054F19">
              <w:rPr>
                <w:rFonts w:ascii="Times New Roman" w:eastAsia="Calibri" w:hAnsi="Times New Roman" w:cs="Times New Roman"/>
                <w:sz w:val="24"/>
                <w:szCs w:val="24"/>
                <w:lang w:val="en-GB" w:eastAsia="en-GB"/>
              </w:rPr>
              <w:t xml:space="preserve"> Youth or PLWD owned enterprise</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500BF6" w14:textId="77777777" w:rsidR="00054F19" w:rsidRPr="00054F19" w:rsidRDefault="00054F19" w:rsidP="00054F19">
            <w:pPr>
              <w:spacing w:before="100" w:after="0" w:line="240" w:lineRule="auto"/>
              <w:ind w:left="126"/>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5</w:t>
            </w:r>
          </w:p>
        </w:tc>
      </w:tr>
      <w:tr w:rsidR="00054F19" w:rsidRPr="00054F19" w14:paraId="1027A77B" w14:textId="77777777" w:rsidTr="00256A44">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AF2DBB2"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11E31E33" w14:textId="77777777" w:rsidR="00054F19" w:rsidRPr="00054F19" w:rsidRDefault="00054F19" w:rsidP="00054F19">
            <w:pPr>
              <w:spacing w:before="100" w:after="0" w:line="240" w:lineRule="auto"/>
              <w:ind w:left="360" w:firstLine="360"/>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Total 5</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10A3888" w14:textId="77777777" w:rsidR="00054F19" w:rsidRPr="00054F19" w:rsidRDefault="00054F19" w:rsidP="00054F19">
            <w:pPr>
              <w:spacing w:before="100" w:after="0" w:line="240" w:lineRule="auto"/>
              <w:ind w:left="360" w:firstLine="360"/>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100</w:t>
            </w:r>
          </w:p>
        </w:tc>
      </w:tr>
      <w:tr w:rsidR="00054F19" w:rsidRPr="00054F19" w14:paraId="29E503C3" w14:textId="77777777" w:rsidTr="00256A44">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C50C6A4" w14:textId="77777777" w:rsidR="00054F19" w:rsidRPr="00054F19" w:rsidRDefault="00054F19" w:rsidP="00054F19">
            <w:pPr>
              <w:spacing w:before="120" w:after="100" w:afterAutospacing="1" w:line="240" w:lineRule="auto"/>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b/>
                <w:bCs/>
                <w:sz w:val="24"/>
                <w:szCs w:val="24"/>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21E15AD2" w14:textId="77777777" w:rsidR="00054F19" w:rsidRPr="00054F19" w:rsidRDefault="00054F19" w:rsidP="00054F19">
            <w:pPr>
              <w:spacing w:before="100" w:after="0" w:line="240" w:lineRule="auto"/>
              <w:ind w:left="360" w:firstLine="360"/>
              <w:jc w:val="both"/>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Minimum points required to pass</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5D65EA93" w14:textId="77777777" w:rsidR="00054F19" w:rsidRPr="00054F19" w:rsidRDefault="00054F19" w:rsidP="00054F19">
            <w:pPr>
              <w:spacing w:before="100" w:after="0" w:line="240" w:lineRule="auto"/>
              <w:ind w:left="360" w:firstLine="360"/>
              <w:jc w:val="center"/>
              <w:rPr>
                <w:rFonts w:ascii="Times New Roman" w:eastAsia="Calibri" w:hAnsi="Times New Roman" w:cs="Times New Roman"/>
                <w:sz w:val="24"/>
                <w:szCs w:val="24"/>
                <w:lang w:val="en-GB" w:eastAsia="en-GB"/>
              </w:rPr>
            </w:pPr>
            <w:r w:rsidRPr="00054F19">
              <w:rPr>
                <w:rFonts w:ascii="Times New Roman" w:eastAsia="Calibri" w:hAnsi="Times New Roman" w:cs="Times New Roman"/>
                <w:sz w:val="24"/>
                <w:szCs w:val="24"/>
                <w:lang w:val="en-GB" w:eastAsia="en-GB"/>
              </w:rPr>
              <w:t>70</w:t>
            </w:r>
          </w:p>
        </w:tc>
      </w:tr>
    </w:tbl>
    <w:p w14:paraId="040A35E2" w14:textId="77777777" w:rsidR="006F3858" w:rsidRPr="006F3858" w:rsidRDefault="006F3858" w:rsidP="006F3858">
      <w:pPr>
        <w:spacing w:before="120" w:after="0" w:line="240" w:lineRule="auto"/>
        <w:jc w:val="both"/>
        <w:rPr>
          <w:rFonts w:ascii="Times New Roman" w:eastAsia="Times New Roman" w:hAnsi="Times New Roman" w:cs="Times New Roman"/>
          <w:b/>
          <w:i/>
          <w:iCs/>
          <w:color w:val="FF0000"/>
          <w:lang w:val="en-PH" w:eastAsia="en-PH"/>
        </w:rPr>
      </w:pPr>
    </w:p>
    <w:p w14:paraId="774EFFF8" w14:textId="77777777" w:rsidR="006F3858" w:rsidRPr="006F3858" w:rsidRDefault="006F3858" w:rsidP="006F3858">
      <w:pPr>
        <w:tabs>
          <w:tab w:val="left" w:pos="5536"/>
        </w:tabs>
        <w:spacing w:after="0" w:line="240" w:lineRule="auto"/>
        <w:jc w:val="both"/>
        <w:rPr>
          <w:rFonts w:ascii="Times New Roman" w:eastAsia="Times New Roman" w:hAnsi="Times New Roman" w:cs="Times New Roman"/>
          <w:b/>
          <w:bCs/>
          <w:lang w:val="en-PH"/>
        </w:rPr>
      </w:pPr>
    </w:p>
    <w:p w14:paraId="71FEE45E" w14:textId="16C08770" w:rsidR="00354C4E" w:rsidRPr="00407CCB" w:rsidRDefault="00354C4E" w:rsidP="00407CCB">
      <w:pPr>
        <w:numPr>
          <w:ilvl w:val="0"/>
          <w:numId w:val="1"/>
        </w:numPr>
        <w:suppressAutoHyphens/>
        <w:spacing w:after="200" w:line="276" w:lineRule="auto"/>
        <w:ind w:left="547" w:hanging="547"/>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The </w:t>
      </w:r>
      <w:r w:rsidR="00613F6B">
        <w:rPr>
          <w:rFonts w:ascii="Bookman Old Style" w:eastAsia="Times New Roman" w:hAnsi="Bookman Old Style" w:cs="Times New Roman"/>
          <w:color w:val="000000"/>
          <w:spacing w:val="-2"/>
        </w:rPr>
        <w:t>full EOI</w:t>
      </w:r>
      <w:r w:rsidRPr="00F64CE0">
        <w:rPr>
          <w:rFonts w:ascii="Bookman Old Style" w:eastAsia="Times New Roman" w:hAnsi="Bookman Old Style" w:cs="Times New Roman"/>
          <w:color w:val="000000"/>
          <w:spacing w:val="-2"/>
        </w:rPr>
        <w:t xml:space="preserve"> document can be downloaded by interested Bidders FREE OF CHARGE from the Ministry’s website:</w:t>
      </w:r>
      <w:r w:rsidR="005B1A92" w:rsidRPr="00F64CE0">
        <w:rPr>
          <w:rFonts w:ascii="Bookman Old Style" w:eastAsia="Times New Roman" w:hAnsi="Bookman Old Style" w:cs="Times New Roman"/>
          <w:color w:val="000000"/>
          <w:spacing w:val="-2"/>
        </w:rPr>
        <w:t xml:space="preserve"> </w:t>
      </w:r>
      <w:hyperlink r:id="rId9" w:history="1">
        <w:r w:rsidRPr="00F64CE0">
          <w:rPr>
            <w:rFonts w:ascii="Bookman Old Style" w:eastAsia="Times New Roman" w:hAnsi="Bookman Old Style" w:cs="Times New Roman"/>
            <w:color w:val="5B9BD5" w:themeColor="accent1"/>
            <w:spacing w:val="-2"/>
            <w:u w:val="single"/>
          </w:rPr>
          <w:t>www.kilimo.go.ke</w:t>
        </w:r>
      </w:hyperlink>
      <w:r w:rsidRPr="00F64CE0">
        <w:rPr>
          <w:rFonts w:ascii="Bookman Old Style" w:eastAsia="Times New Roman" w:hAnsi="Bookman Old Style" w:cs="Times New Roman"/>
          <w:color w:val="000000"/>
          <w:spacing w:val="-2"/>
        </w:rPr>
        <w:t xml:space="preserve">  under “tender’’ links </w:t>
      </w:r>
      <w:r w:rsidR="005B1A92" w:rsidRPr="00F64CE0">
        <w:rPr>
          <w:rFonts w:ascii="Bookman Old Style" w:eastAsia="Times New Roman" w:hAnsi="Bookman Old Style" w:cs="Times New Roman"/>
          <w:color w:val="000000"/>
          <w:spacing w:val="-2"/>
        </w:rPr>
        <w:t xml:space="preserve">or Programme website: </w:t>
      </w:r>
      <w:hyperlink r:id="rId10" w:history="1">
        <w:r w:rsidR="00D814E4" w:rsidRPr="000E515B">
          <w:rPr>
            <w:rStyle w:val="Hyperlink"/>
            <w:rFonts w:ascii="Bookman Old Style" w:eastAsia="Times New Roman" w:hAnsi="Bookman Old Style" w:cs="Times New Roman"/>
            <w:spacing w:val="-2"/>
          </w:rPr>
          <w:t>www.abdpcu.org</w:t>
        </w:r>
      </w:hyperlink>
      <w:r w:rsidR="005B1A92" w:rsidRPr="00F64CE0">
        <w:rPr>
          <w:rFonts w:ascii="Bookman Old Style" w:eastAsia="Times New Roman" w:hAnsi="Bookman Old Style" w:cs="Times New Roman"/>
          <w:color w:val="5B9BD5" w:themeColor="accent1"/>
          <w:spacing w:val="-2"/>
        </w:rPr>
        <w:t>,</w:t>
      </w:r>
    </w:p>
    <w:p w14:paraId="5A8BDE70" w14:textId="1DACDE0F" w:rsidR="00354C4E" w:rsidRPr="00D814E4" w:rsidRDefault="00354C4E" w:rsidP="00D814E4">
      <w:pPr>
        <w:pStyle w:val="ListParagraph"/>
        <w:numPr>
          <w:ilvl w:val="0"/>
          <w:numId w:val="1"/>
        </w:numPr>
        <w:suppressAutoHyphens/>
        <w:spacing w:after="200" w:line="276" w:lineRule="auto"/>
        <w:jc w:val="both"/>
        <w:rPr>
          <w:rFonts w:ascii="Bookman Old Style" w:eastAsia="Times New Roman" w:hAnsi="Bookman Old Style" w:cs="Times New Roman"/>
          <w:color w:val="000000"/>
          <w:spacing w:val="-2"/>
        </w:rPr>
      </w:pPr>
      <w:r w:rsidRPr="00D814E4">
        <w:rPr>
          <w:rFonts w:ascii="Bookman Old Style" w:eastAsia="Times New Roman" w:hAnsi="Bookman Old Style" w:cs="Times New Roman"/>
          <w:color w:val="000000"/>
          <w:spacing w:val="-2"/>
        </w:rPr>
        <w:t xml:space="preserve"> Bids must be </w:t>
      </w:r>
      <w:r w:rsidR="003217CD" w:rsidRPr="00D814E4">
        <w:rPr>
          <w:rFonts w:ascii="Bookman Old Style" w:eastAsia="Times New Roman" w:hAnsi="Bookman Old Style" w:cs="Times New Roman"/>
          <w:color w:val="000000"/>
          <w:spacing w:val="-2"/>
        </w:rPr>
        <w:t xml:space="preserve">addressed and </w:t>
      </w:r>
      <w:r w:rsidRPr="00D814E4">
        <w:rPr>
          <w:rFonts w:ascii="Bookman Old Style" w:eastAsia="Times New Roman" w:hAnsi="Bookman Old Style" w:cs="Times New Roman"/>
          <w:color w:val="000000"/>
          <w:spacing w:val="-2"/>
        </w:rPr>
        <w:t>delivered to the address below:</w:t>
      </w:r>
    </w:p>
    <w:p w14:paraId="54784AEB" w14:textId="67E2A10F" w:rsidR="00613F6B" w:rsidRDefault="003217CD" w:rsidP="003217CD">
      <w:pPr>
        <w:widowControl w:val="0"/>
        <w:autoSpaceDE w:val="0"/>
        <w:autoSpaceDN w:val="0"/>
        <w:adjustRightInd w:val="0"/>
        <w:spacing w:after="0" w:line="240" w:lineRule="auto"/>
        <w:ind w:firstLine="547"/>
        <w:jc w:val="both"/>
        <w:rPr>
          <w:rFonts w:ascii="Bookman Old Style" w:eastAsia="SimSun" w:hAnsi="Bookman Old Style" w:cs="Arial"/>
          <w:i/>
          <w:iCs/>
          <w:sz w:val="24"/>
          <w:szCs w:val="24"/>
          <w:lang w:val="en-GB" w:eastAsia="zh-CN"/>
        </w:rPr>
      </w:pPr>
      <w:bookmarkStart w:id="0" w:name="_Hlk98219074"/>
      <w:r>
        <w:rPr>
          <w:rFonts w:ascii="Bookman Old Style" w:eastAsia="SimSun" w:hAnsi="Bookman Old Style" w:cs="Arial"/>
          <w:i/>
          <w:iCs/>
          <w:sz w:val="24"/>
          <w:szCs w:val="24"/>
          <w:lang w:val="en-GB" w:eastAsia="zh-CN"/>
        </w:rPr>
        <w:t xml:space="preserve">   </w:t>
      </w:r>
      <w:r w:rsidR="00613F6B" w:rsidRPr="00613F6B">
        <w:rPr>
          <w:rFonts w:ascii="Bookman Old Style" w:eastAsia="SimSun" w:hAnsi="Bookman Old Style" w:cs="Arial"/>
          <w:i/>
          <w:iCs/>
          <w:sz w:val="24"/>
          <w:szCs w:val="24"/>
          <w:lang w:val="en-GB" w:eastAsia="zh-CN"/>
        </w:rPr>
        <w:t>Independent Aquaculture Aggregator</w:t>
      </w:r>
      <w:r>
        <w:rPr>
          <w:rFonts w:ascii="Bookman Old Style" w:eastAsia="SimSun" w:hAnsi="Bookman Old Style" w:cs="Arial"/>
          <w:i/>
          <w:iCs/>
          <w:sz w:val="24"/>
          <w:szCs w:val="24"/>
          <w:lang w:val="en-GB" w:eastAsia="zh-CN"/>
        </w:rPr>
        <w:t>s</w:t>
      </w:r>
    </w:p>
    <w:p w14:paraId="25DEFFA6" w14:textId="5D7623A4" w:rsidR="00613F6B" w:rsidRDefault="00613F6B" w:rsidP="00613F6B">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r>
        <w:rPr>
          <w:rFonts w:ascii="Bookman Old Style" w:eastAsia="SimSun" w:hAnsi="Bookman Old Style" w:cs="Arial"/>
          <w:i/>
          <w:iCs/>
          <w:sz w:val="24"/>
          <w:szCs w:val="24"/>
          <w:lang w:val="en-GB" w:eastAsia="zh-CN"/>
        </w:rPr>
        <w:t xml:space="preserve">    </w:t>
      </w:r>
      <w:r>
        <w:rPr>
          <w:rFonts w:ascii="Bookman Old Style" w:eastAsia="SimSun" w:hAnsi="Bookman Old Style" w:cs="Arial"/>
          <w:i/>
          <w:iCs/>
          <w:sz w:val="24"/>
          <w:szCs w:val="24"/>
          <w:lang w:val="en-GB" w:eastAsia="zh-CN"/>
        </w:rPr>
        <w:tab/>
      </w:r>
      <w:r w:rsidR="006D25B7" w:rsidRPr="006D25B7">
        <w:rPr>
          <w:rFonts w:ascii="Bookman Old Style" w:eastAsia="SimSun" w:hAnsi="Bookman Old Style" w:cs="Arial"/>
          <w:i/>
          <w:iCs/>
          <w:sz w:val="24"/>
          <w:szCs w:val="24"/>
          <w:lang w:val="en-GB" w:eastAsia="zh-CN"/>
        </w:rPr>
        <w:t>MOALF/SDFA&amp;BE/ABDP/EOI/2021-2022/00–02</w:t>
      </w:r>
    </w:p>
    <w:p w14:paraId="75CB5CC4" w14:textId="77777777" w:rsidR="003217CD" w:rsidRPr="004D5866" w:rsidRDefault="003217CD" w:rsidP="00613F6B">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p>
    <w:p w14:paraId="77025AD1" w14:textId="77777777" w:rsidR="00613F6B" w:rsidRPr="004D5866" w:rsidRDefault="00613F6B" w:rsidP="00613F6B">
      <w:pPr>
        <w:widowControl w:val="0"/>
        <w:autoSpaceDE w:val="0"/>
        <w:autoSpaceDN w:val="0"/>
        <w:adjustRightInd w:val="0"/>
        <w:spacing w:after="0" w:line="240" w:lineRule="auto"/>
        <w:ind w:firstLine="720"/>
        <w:jc w:val="both"/>
        <w:rPr>
          <w:rFonts w:ascii="Bookman Old Style" w:eastAsia="SimSun" w:hAnsi="Bookman Old Style" w:cs="Arial"/>
          <w:i/>
          <w:iCs/>
          <w:sz w:val="24"/>
          <w:szCs w:val="24"/>
          <w:lang w:val="en-GB" w:eastAsia="zh-CN"/>
        </w:rPr>
      </w:pPr>
      <w:r w:rsidRPr="004D5866">
        <w:rPr>
          <w:rFonts w:ascii="Bookman Old Style" w:eastAsia="SimSun" w:hAnsi="Bookman Old Style" w:cs="Arial"/>
          <w:i/>
          <w:iCs/>
          <w:sz w:val="24"/>
          <w:szCs w:val="24"/>
          <w:lang w:val="en-GB" w:eastAsia="zh-CN"/>
        </w:rPr>
        <w:t xml:space="preserve">Aquaculture Business Development </w:t>
      </w:r>
      <w:proofErr w:type="gramStart"/>
      <w:r w:rsidRPr="004D5866">
        <w:rPr>
          <w:rFonts w:ascii="Bookman Old Style" w:eastAsia="SimSun" w:hAnsi="Bookman Old Style" w:cs="Arial"/>
          <w:i/>
          <w:iCs/>
          <w:sz w:val="24"/>
          <w:szCs w:val="24"/>
          <w:lang w:val="en-GB" w:eastAsia="zh-CN"/>
        </w:rPr>
        <w:t>Programme;</w:t>
      </w:r>
      <w:proofErr w:type="gramEnd"/>
      <w:r w:rsidRPr="004D5866">
        <w:rPr>
          <w:rFonts w:ascii="Bookman Old Style" w:eastAsia="SimSun" w:hAnsi="Bookman Old Style" w:cs="Arial"/>
          <w:i/>
          <w:iCs/>
          <w:sz w:val="24"/>
          <w:szCs w:val="24"/>
          <w:lang w:val="en-GB" w:eastAsia="zh-CN"/>
        </w:rPr>
        <w:t xml:space="preserve"> </w:t>
      </w:r>
    </w:p>
    <w:p w14:paraId="30630A20" w14:textId="77777777" w:rsidR="00613F6B" w:rsidRPr="004D5866" w:rsidRDefault="00613F6B" w:rsidP="00613F6B">
      <w:pPr>
        <w:widowControl w:val="0"/>
        <w:autoSpaceDE w:val="0"/>
        <w:autoSpaceDN w:val="0"/>
        <w:adjustRightInd w:val="0"/>
        <w:spacing w:after="0" w:line="240" w:lineRule="auto"/>
        <w:ind w:firstLine="720"/>
        <w:jc w:val="both"/>
        <w:rPr>
          <w:rFonts w:ascii="Bookman Old Style" w:eastAsia="SimSun" w:hAnsi="Bookman Old Style" w:cs="Arial"/>
          <w:i/>
          <w:iCs/>
          <w:sz w:val="24"/>
          <w:szCs w:val="24"/>
          <w:lang w:val="en-GB" w:eastAsia="zh-CN"/>
        </w:rPr>
      </w:pPr>
      <w:proofErr w:type="spellStart"/>
      <w:r w:rsidRPr="004D5866">
        <w:rPr>
          <w:rFonts w:ascii="Bookman Old Style" w:eastAsia="SimSun" w:hAnsi="Bookman Old Style" w:cs="Arial"/>
          <w:i/>
          <w:iCs/>
          <w:sz w:val="24"/>
          <w:szCs w:val="24"/>
          <w:lang w:val="en-GB" w:eastAsia="zh-CN"/>
        </w:rPr>
        <w:t>Kamakwa</w:t>
      </w:r>
      <w:proofErr w:type="spellEnd"/>
      <w:r w:rsidRPr="004D5866">
        <w:rPr>
          <w:rFonts w:ascii="Bookman Old Style" w:eastAsia="SimSun" w:hAnsi="Bookman Old Style" w:cs="Arial"/>
          <w:i/>
          <w:iCs/>
          <w:sz w:val="24"/>
          <w:szCs w:val="24"/>
          <w:lang w:val="en-GB" w:eastAsia="zh-CN"/>
        </w:rPr>
        <w:t xml:space="preserve"> Road opposite Golf Club Nyeri</w:t>
      </w:r>
    </w:p>
    <w:p w14:paraId="62882D63" w14:textId="77777777" w:rsidR="00613F6B" w:rsidRPr="004D5866" w:rsidRDefault="00613F6B" w:rsidP="00613F6B">
      <w:pPr>
        <w:widowControl w:val="0"/>
        <w:autoSpaceDE w:val="0"/>
        <w:autoSpaceDN w:val="0"/>
        <w:adjustRightInd w:val="0"/>
        <w:spacing w:after="0" w:line="240" w:lineRule="auto"/>
        <w:ind w:firstLine="720"/>
        <w:jc w:val="both"/>
        <w:rPr>
          <w:rFonts w:ascii="Bookman Old Style" w:eastAsia="SimSun" w:hAnsi="Bookman Old Style" w:cs="Arial"/>
          <w:i/>
          <w:iCs/>
          <w:sz w:val="24"/>
          <w:szCs w:val="24"/>
          <w:lang w:val="en-GB" w:eastAsia="zh-CN"/>
        </w:rPr>
      </w:pPr>
      <w:proofErr w:type="spellStart"/>
      <w:r w:rsidRPr="004D5866">
        <w:rPr>
          <w:rFonts w:ascii="Bookman Old Style" w:eastAsia="SimSun" w:hAnsi="Bookman Old Style" w:cs="Arial"/>
          <w:i/>
          <w:iCs/>
          <w:sz w:val="24"/>
          <w:szCs w:val="24"/>
          <w:lang w:val="en-GB" w:eastAsia="zh-CN"/>
        </w:rPr>
        <w:t>P.</w:t>
      </w:r>
      <w:proofErr w:type="gramStart"/>
      <w:r w:rsidRPr="004D5866">
        <w:rPr>
          <w:rFonts w:ascii="Bookman Old Style" w:eastAsia="SimSun" w:hAnsi="Bookman Old Style" w:cs="Arial"/>
          <w:i/>
          <w:iCs/>
          <w:sz w:val="24"/>
          <w:szCs w:val="24"/>
          <w:lang w:val="en-GB" w:eastAsia="zh-CN"/>
        </w:rPr>
        <w:t>O.Box</w:t>
      </w:r>
      <w:proofErr w:type="spellEnd"/>
      <w:proofErr w:type="gramEnd"/>
      <w:r w:rsidRPr="004D5866">
        <w:rPr>
          <w:rFonts w:ascii="Bookman Old Style" w:eastAsia="SimSun" w:hAnsi="Bookman Old Style" w:cs="Arial"/>
          <w:i/>
          <w:iCs/>
          <w:sz w:val="24"/>
          <w:szCs w:val="24"/>
          <w:lang w:val="en-GB" w:eastAsia="zh-CN"/>
        </w:rPr>
        <w:t xml:space="preserve"> 904-10100 Nyeri, Kenya</w:t>
      </w:r>
    </w:p>
    <w:p w14:paraId="1D421EE9" w14:textId="77777777" w:rsidR="00613F6B" w:rsidRPr="004D5866" w:rsidRDefault="00613F6B" w:rsidP="00613F6B">
      <w:pPr>
        <w:widowControl w:val="0"/>
        <w:autoSpaceDE w:val="0"/>
        <w:autoSpaceDN w:val="0"/>
        <w:adjustRightInd w:val="0"/>
        <w:spacing w:after="0" w:line="240" w:lineRule="auto"/>
        <w:ind w:firstLine="720"/>
        <w:jc w:val="both"/>
        <w:rPr>
          <w:rFonts w:ascii="Bookman Old Style" w:eastAsia="SimSun" w:hAnsi="Bookman Old Style" w:cs="Arial"/>
          <w:i/>
          <w:iCs/>
          <w:sz w:val="24"/>
          <w:szCs w:val="24"/>
          <w:lang w:val="en-GB" w:eastAsia="zh-CN"/>
        </w:rPr>
      </w:pPr>
      <w:r w:rsidRPr="004D5866">
        <w:rPr>
          <w:rFonts w:ascii="Bookman Old Style" w:eastAsia="SimSun" w:hAnsi="Bookman Old Style" w:cs="Arial"/>
          <w:i/>
          <w:iCs/>
          <w:sz w:val="24"/>
          <w:szCs w:val="24"/>
          <w:lang w:val="en-GB" w:eastAsia="zh-CN"/>
        </w:rPr>
        <w:t>Tel: +254(0)721490056/750484817/754929293</w:t>
      </w:r>
    </w:p>
    <w:p w14:paraId="0CA8925C" w14:textId="77777777" w:rsidR="00613F6B" w:rsidRPr="004D5866" w:rsidRDefault="00613F6B" w:rsidP="00613F6B">
      <w:pPr>
        <w:widowControl w:val="0"/>
        <w:autoSpaceDE w:val="0"/>
        <w:autoSpaceDN w:val="0"/>
        <w:adjustRightInd w:val="0"/>
        <w:spacing w:after="0" w:line="240" w:lineRule="auto"/>
        <w:ind w:firstLine="720"/>
        <w:jc w:val="both"/>
        <w:rPr>
          <w:rFonts w:ascii="Bookman Old Style" w:eastAsia="SimSun" w:hAnsi="Bookman Old Style" w:cs="Arial"/>
          <w:i/>
          <w:iCs/>
          <w:sz w:val="24"/>
          <w:szCs w:val="24"/>
          <w:lang w:val="en-GB" w:eastAsia="zh-CN"/>
        </w:rPr>
      </w:pPr>
      <w:r w:rsidRPr="004D5866">
        <w:rPr>
          <w:rFonts w:ascii="Bookman Old Style" w:eastAsia="SimSun" w:hAnsi="Bookman Old Style" w:cs="Arial"/>
          <w:i/>
          <w:iCs/>
          <w:sz w:val="24"/>
          <w:szCs w:val="24"/>
          <w:lang w:val="en-GB" w:eastAsia="zh-CN"/>
        </w:rPr>
        <w:t>E-mail: Procurement@abdpcu.org</w:t>
      </w:r>
    </w:p>
    <w:bookmarkEnd w:id="0"/>
    <w:p w14:paraId="65821A9C" w14:textId="3A03925D" w:rsidR="00613F6B" w:rsidRPr="00F64CE0" w:rsidRDefault="00613F6B" w:rsidP="00613F6B">
      <w:pPr>
        <w:spacing w:after="0" w:line="240" w:lineRule="auto"/>
        <w:jc w:val="both"/>
        <w:rPr>
          <w:rFonts w:ascii="Bookman Old Style" w:eastAsia="Times New Roman" w:hAnsi="Bookman Old Style" w:cs="Times New Roman"/>
          <w:b/>
          <w:color w:val="000000"/>
        </w:rPr>
      </w:pPr>
    </w:p>
    <w:p w14:paraId="38C4B27A" w14:textId="30C3468F" w:rsidR="00354C4E" w:rsidRPr="00F64CE0" w:rsidRDefault="00354C4E" w:rsidP="00354C4E">
      <w:pPr>
        <w:spacing w:after="0" w:line="240" w:lineRule="auto"/>
        <w:ind w:firstLine="720"/>
        <w:jc w:val="both"/>
        <w:rPr>
          <w:rFonts w:ascii="Bookman Old Style" w:eastAsia="Times New Roman" w:hAnsi="Bookman Old Style" w:cs="Times New Roman"/>
          <w:color w:val="000000"/>
        </w:rPr>
      </w:pPr>
      <w:r w:rsidRPr="00F64CE0">
        <w:rPr>
          <w:rFonts w:ascii="Bookman Old Style" w:eastAsia="Times New Roman" w:hAnsi="Bookman Old Style" w:cs="Times New Roman"/>
          <w:color w:val="000000"/>
        </w:rPr>
        <w:t>On</w:t>
      </w:r>
      <w:r w:rsidRPr="00F64CE0">
        <w:rPr>
          <w:rFonts w:ascii="Bookman Old Style" w:eastAsia="Times New Roman" w:hAnsi="Bookman Old Style" w:cs="Times New Roman"/>
          <w:color w:val="000000"/>
          <w:spacing w:val="1"/>
        </w:rPr>
        <w:t xml:space="preserve"> </w:t>
      </w:r>
      <w:r w:rsidRPr="00F64CE0">
        <w:rPr>
          <w:rFonts w:ascii="Bookman Old Style" w:eastAsia="Times New Roman" w:hAnsi="Bookman Old Style" w:cs="Times New Roman"/>
          <w:color w:val="000000"/>
        </w:rPr>
        <w:t>or</w:t>
      </w:r>
      <w:r w:rsidRPr="00F64CE0">
        <w:rPr>
          <w:rFonts w:ascii="Bookman Old Style" w:eastAsia="Times New Roman" w:hAnsi="Bookman Old Style" w:cs="Times New Roman"/>
          <w:color w:val="000000"/>
          <w:spacing w:val="-1"/>
        </w:rPr>
        <w:t xml:space="preserve"> </w:t>
      </w:r>
      <w:r w:rsidRPr="00F64CE0">
        <w:rPr>
          <w:rFonts w:ascii="Bookman Old Style" w:eastAsia="Times New Roman" w:hAnsi="Bookman Old Style" w:cs="Times New Roman"/>
          <w:color w:val="000000"/>
          <w:spacing w:val="1"/>
        </w:rPr>
        <w:t>b</w:t>
      </w:r>
      <w:r w:rsidRPr="00F64CE0">
        <w:rPr>
          <w:rFonts w:ascii="Bookman Old Style" w:eastAsia="Times New Roman" w:hAnsi="Bookman Old Style" w:cs="Times New Roman"/>
          <w:color w:val="000000"/>
          <w:spacing w:val="-1"/>
        </w:rPr>
        <w:t>e</w:t>
      </w:r>
      <w:r w:rsidRPr="00F64CE0">
        <w:rPr>
          <w:rFonts w:ascii="Bookman Old Style" w:eastAsia="Times New Roman" w:hAnsi="Bookman Old Style" w:cs="Times New Roman"/>
          <w:color w:val="000000"/>
          <w:spacing w:val="1"/>
        </w:rPr>
        <w:t>f</w:t>
      </w:r>
      <w:r w:rsidRPr="00F64CE0">
        <w:rPr>
          <w:rFonts w:ascii="Bookman Old Style" w:eastAsia="Times New Roman" w:hAnsi="Bookman Old Style" w:cs="Times New Roman"/>
          <w:color w:val="000000"/>
        </w:rPr>
        <w:t>o</w:t>
      </w:r>
      <w:r w:rsidRPr="00F64CE0">
        <w:rPr>
          <w:rFonts w:ascii="Bookman Old Style" w:eastAsia="Times New Roman" w:hAnsi="Bookman Old Style" w:cs="Times New Roman"/>
          <w:color w:val="000000"/>
          <w:spacing w:val="-1"/>
        </w:rPr>
        <w:t>re</w:t>
      </w:r>
      <w:r w:rsidRPr="00F64CE0">
        <w:rPr>
          <w:rFonts w:ascii="Bookman Old Style" w:eastAsia="Times New Roman" w:hAnsi="Bookman Old Style" w:cs="Times New Roman"/>
          <w:b/>
          <w:color w:val="000000"/>
        </w:rPr>
        <w:t xml:space="preserve">: </w:t>
      </w:r>
      <w:r w:rsidR="00054F19">
        <w:rPr>
          <w:rFonts w:ascii="Bookman Old Style" w:eastAsia="Times New Roman" w:hAnsi="Bookman Old Style" w:cs="Times New Roman"/>
          <w:b/>
          <w:color w:val="000000"/>
        </w:rPr>
        <w:t>26</w:t>
      </w:r>
      <w:r w:rsidR="00054F19" w:rsidRPr="00054F19">
        <w:rPr>
          <w:rFonts w:ascii="Bookman Old Style" w:eastAsia="Times New Roman" w:hAnsi="Bookman Old Style" w:cs="Times New Roman"/>
          <w:b/>
          <w:color w:val="000000"/>
          <w:vertAlign w:val="superscript"/>
        </w:rPr>
        <w:t>th</w:t>
      </w:r>
      <w:r w:rsidR="00054F19">
        <w:rPr>
          <w:rFonts w:ascii="Bookman Old Style" w:eastAsia="Times New Roman" w:hAnsi="Bookman Old Style" w:cs="Times New Roman"/>
          <w:b/>
          <w:color w:val="000000"/>
        </w:rPr>
        <w:t xml:space="preserve"> August</w:t>
      </w:r>
      <w:r w:rsidR="003522BB">
        <w:rPr>
          <w:rFonts w:ascii="Bookman Old Style" w:eastAsia="Times New Roman" w:hAnsi="Bookman Old Style" w:cs="Times New Roman"/>
          <w:b/>
          <w:color w:val="000000"/>
        </w:rPr>
        <w:t xml:space="preserve"> </w:t>
      </w:r>
      <w:r w:rsidR="003522BB" w:rsidRPr="00F64CE0">
        <w:rPr>
          <w:rFonts w:ascii="Bookman Old Style" w:eastAsia="Times New Roman" w:hAnsi="Bookman Old Style" w:cs="Times New Roman"/>
          <w:b/>
          <w:color w:val="000000"/>
        </w:rPr>
        <w:t>2022</w:t>
      </w:r>
      <w:r w:rsidRPr="00F64CE0">
        <w:rPr>
          <w:rFonts w:ascii="Bookman Old Style" w:eastAsia="Times New Roman" w:hAnsi="Bookman Old Style" w:cs="Times New Roman"/>
          <w:b/>
          <w:color w:val="000000"/>
        </w:rPr>
        <w:t>, 11.00 am EAT</w:t>
      </w:r>
    </w:p>
    <w:p w14:paraId="6CFFC603" w14:textId="36E92A1E" w:rsidR="00354C4E" w:rsidRPr="00F64CE0" w:rsidRDefault="00354C4E" w:rsidP="00354C4E">
      <w:pPr>
        <w:suppressAutoHyphens/>
        <w:spacing w:after="200" w:line="240" w:lineRule="auto"/>
        <w:ind w:left="720"/>
        <w:contextualSpacing/>
        <w:jc w:val="both"/>
        <w:rPr>
          <w:rFonts w:ascii="Bookman Old Style" w:eastAsia="Times New Roman" w:hAnsi="Bookman Old Style" w:cs="Times New Roman"/>
          <w:b/>
          <w:color w:val="000000"/>
        </w:rPr>
      </w:pPr>
      <w:r w:rsidRPr="00F64CE0">
        <w:rPr>
          <w:rFonts w:ascii="Bookman Old Style" w:eastAsia="Times New Roman" w:hAnsi="Bookman Old Style" w:cs="Times New Roman"/>
        </w:rPr>
        <w:t>T</w:t>
      </w:r>
      <w:r w:rsidRPr="00F64CE0">
        <w:rPr>
          <w:rFonts w:ascii="Bookman Old Style" w:eastAsia="Times New Roman" w:hAnsi="Bookman Old Style" w:cs="Times New Roman"/>
          <w:spacing w:val="-1"/>
        </w:rPr>
        <w:t>e</w:t>
      </w:r>
      <w:r w:rsidRPr="00F64CE0">
        <w:rPr>
          <w:rFonts w:ascii="Bookman Old Style" w:eastAsia="Times New Roman" w:hAnsi="Bookman Old Style" w:cs="Times New Roman"/>
          <w:spacing w:val="1"/>
        </w:rPr>
        <w:t>nd</w:t>
      </w:r>
      <w:r w:rsidRPr="00F64CE0">
        <w:rPr>
          <w:rFonts w:ascii="Bookman Old Style" w:eastAsia="Times New Roman" w:hAnsi="Bookman Old Style" w:cs="Times New Roman"/>
          <w:spacing w:val="-1"/>
        </w:rPr>
        <w:t>er</w:t>
      </w:r>
      <w:r w:rsidRPr="00F64CE0">
        <w:rPr>
          <w:rFonts w:ascii="Bookman Old Style" w:eastAsia="Times New Roman" w:hAnsi="Bookman Old Style" w:cs="Times New Roman"/>
        </w:rPr>
        <w:t xml:space="preserve">s </w:t>
      </w:r>
      <w:r w:rsidRPr="00F64CE0">
        <w:rPr>
          <w:rFonts w:ascii="Bookman Old Style" w:eastAsia="Times New Roman" w:hAnsi="Bookman Old Style" w:cs="Times New Roman"/>
          <w:spacing w:val="2"/>
        </w:rPr>
        <w:t>w</w:t>
      </w:r>
      <w:r w:rsidRPr="00F64CE0">
        <w:rPr>
          <w:rFonts w:ascii="Bookman Old Style" w:eastAsia="Times New Roman" w:hAnsi="Bookman Old Style" w:cs="Times New Roman"/>
        </w:rPr>
        <w:t>i</w:t>
      </w:r>
      <w:r w:rsidRPr="00F64CE0">
        <w:rPr>
          <w:rFonts w:ascii="Bookman Old Style" w:eastAsia="Times New Roman" w:hAnsi="Bookman Old Style" w:cs="Times New Roman"/>
          <w:spacing w:val="1"/>
        </w:rPr>
        <w:t>l</w:t>
      </w:r>
      <w:r w:rsidRPr="00F64CE0">
        <w:rPr>
          <w:rFonts w:ascii="Bookman Old Style" w:eastAsia="Times New Roman" w:hAnsi="Bookman Old Style" w:cs="Times New Roman"/>
        </w:rPr>
        <w:t>l</w:t>
      </w:r>
      <w:r w:rsidRPr="00F64CE0">
        <w:rPr>
          <w:rFonts w:ascii="Bookman Old Style" w:eastAsia="Times New Roman" w:hAnsi="Bookman Old Style" w:cs="Times New Roman"/>
          <w:spacing w:val="-2"/>
        </w:rPr>
        <w:t xml:space="preserve"> </w:t>
      </w:r>
      <w:r w:rsidRPr="00F64CE0">
        <w:rPr>
          <w:rFonts w:ascii="Bookman Old Style" w:eastAsia="Times New Roman" w:hAnsi="Bookman Old Style" w:cs="Times New Roman"/>
          <w:spacing w:val="1"/>
        </w:rPr>
        <w:t>b</w:t>
      </w:r>
      <w:r w:rsidRPr="00F64CE0">
        <w:rPr>
          <w:rFonts w:ascii="Bookman Old Style" w:eastAsia="Times New Roman" w:hAnsi="Bookman Old Style" w:cs="Times New Roman"/>
        </w:rPr>
        <w:t>e</w:t>
      </w:r>
      <w:r w:rsidRPr="00F64CE0">
        <w:rPr>
          <w:rFonts w:ascii="Bookman Old Style" w:eastAsia="Times New Roman" w:hAnsi="Bookman Old Style" w:cs="Times New Roman"/>
          <w:spacing w:val="-1"/>
        </w:rPr>
        <w:t xml:space="preserve"> </w:t>
      </w:r>
      <w:r w:rsidRPr="00F64CE0">
        <w:rPr>
          <w:rFonts w:ascii="Bookman Old Style" w:eastAsia="Times New Roman" w:hAnsi="Bookman Old Style" w:cs="Times New Roman"/>
        </w:rPr>
        <w:t>o</w:t>
      </w:r>
      <w:r w:rsidRPr="00F64CE0">
        <w:rPr>
          <w:rFonts w:ascii="Bookman Old Style" w:eastAsia="Times New Roman" w:hAnsi="Bookman Old Style" w:cs="Times New Roman"/>
          <w:spacing w:val="1"/>
        </w:rPr>
        <w:t>p</w:t>
      </w:r>
      <w:r w:rsidRPr="00F64CE0">
        <w:rPr>
          <w:rFonts w:ascii="Bookman Old Style" w:eastAsia="Times New Roman" w:hAnsi="Bookman Old Style" w:cs="Times New Roman"/>
          <w:spacing w:val="-1"/>
        </w:rPr>
        <w:t>e</w:t>
      </w:r>
      <w:r w:rsidRPr="00F64CE0">
        <w:rPr>
          <w:rFonts w:ascii="Bookman Old Style" w:eastAsia="Times New Roman" w:hAnsi="Bookman Old Style" w:cs="Times New Roman"/>
          <w:spacing w:val="1"/>
        </w:rPr>
        <w:t>n</w:t>
      </w:r>
      <w:r w:rsidRPr="00F64CE0">
        <w:rPr>
          <w:rFonts w:ascii="Bookman Old Style" w:eastAsia="Times New Roman" w:hAnsi="Bookman Old Style" w:cs="Times New Roman"/>
          <w:spacing w:val="-1"/>
        </w:rPr>
        <w:t>e</w:t>
      </w:r>
      <w:r w:rsidRPr="00F64CE0">
        <w:rPr>
          <w:rFonts w:ascii="Bookman Old Style" w:eastAsia="Times New Roman" w:hAnsi="Bookman Old Style" w:cs="Times New Roman"/>
        </w:rPr>
        <w:t>d</w:t>
      </w:r>
      <w:r w:rsidRPr="00F64CE0">
        <w:rPr>
          <w:rFonts w:ascii="Bookman Old Style" w:eastAsia="Times New Roman" w:hAnsi="Bookman Old Style" w:cs="Times New Roman"/>
          <w:spacing w:val="-2"/>
        </w:rPr>
        <w:t xml:space="preserve"> </w:t>
      </w:r>
      <w:r w:rsidRPr="00F64CE0">
        <w:rPr>
          <w:rFonts w:ascii="Bookman Old Style" w:eastAsia="Times New Roman" w:hAnsi="Bookman Old Style" w:cs="Times New Roman"/>
        </w:rPr>
        <w:t>on</w:t>
      </w:r>
      <w:r w:rsidRPr="00F64CE0">
        <w:rPr>
          <w:rFonts w:ascii="Bookman Old Style" w:eastAsia="Times New Roman" w:hAnsi="Bookman Old Style" w:cs="Times New Roman"/>
          <w:b/>
          <w:spacing w:val="2"/>
        </w:rPr>
        <w:t xml:space="preserve"> </w:t>
      </w:r>
      <w:r w:rsidR="00054F19">
        <w:rPr>
          <w:rFonts w:ascii="Bookman Old Style" w:eastAsia="Times New Roman" w:hAnsi="Bookman Old Style" w:cs="Times New Roman"/>
          <w:b/>
          <w:spacing w:val="2"/>
        </w:rPr>
        <w:t>26</w:t>
      </w:r>
      <w:r w:rsidR="00054F19" w:rsidRPr="00054F19">
        <w:rPr>
          <w:rFonts w:ascii="Bookman Old Style" w:eastAsia="Times New Roman" w:hAnsi="Bookman Old Style" w:cs="Times New Roman"/>
          <w:b/>
          <w:spacing w:val="2"/>
          <w:vertAlign w:val="superscript"/>
        </w:rPr>
        <w:t>th</w:t>
      </w:r>
      <w:r w:rsidR="00054F19">
        <w:rPr>
          <w:rFonts w:ascii="Bookman Old Style" w:eastAsia="Times New Roman" w:hAnsi="Bookman Old Style" w:cs="Times New Roman"/>
          <w:b/>
          <w:spacing w:val="2"/>
        </w:rPr>
        <w:t xml:space="preserve"> August</w:t>
      </w:r>
      <w:r w:rsidR="00D76382" w:rsidRPr="00F64CE0">
        <w:rPr>
          <w:rFonts w:ascii="Bookman Old Style" w:eastAsia="Times New Roman" w:hAnsi="Bookman Old Style" w:cs="Times New Roman"/>
          <w:b/>
          <w:spacing w:val="2"/>
        </w:rPr>
        <w:t xml:space="preserve"> 2022</w:t>
      </w:r>
      <w:r w:rsidRPr="00F64CE0">
        <w:rPr>
          <w:rFonts w:ascii="Bookman Old Style" w:eastAsia="Times New Roman" w:hAnsi="Bookman Old Style" w:cs="Times New Roman"/>
          <w:b/>
          <w:spacing w:val="2"/>
        </w:rPr>
        <w:t>, 11.30 am EAT</w:t>
      </w:r>
      <w:r w:rsidRPr="00F64CE0">
        <w:rPr>
          <w:rFonts w:ascii="Bookman Old Style" w:eastAsia="Times New Roman" w:hAnsi="Bookman Old Style" w:cs="Times New Roman"/>
          <w:b/>
        </w:rPr>
        <w:t>.</w:t>
      </w:r>
      <w:r w:rsidRPr="00F64CE0">
        <w:rPr>
          <w:rFonts w:ascii="Bookman Old Style" w:eastAsia="Times New Roman" w:hAnsi="Bookman Old Style" w:cs="Times New Roman"/>
          <w:b/>
          <w:color w:val="000000"/>
        </w:rPr>
        <w:t xml:space="preserve"> </w:t>
      </w:r>
    </w:p>
    <w:p w14:paraId="116F3309" w14:textId="77777777" w:rsidR="00354C4E" w:rsidRPr="00F64CE0"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5A697EE9" w14:textId="77777777" w:rsidR="00354C4E" w:rsidRPr="00F64CE0" w:rsidRDefault="00354C4E" w:rsidP="00354C4E">
      <w:pPr>
        <w:spacing w:after="0" w:line="240" w:lineRule="auto"/>
        <w:ind w:left="720"/>
        <w:contextualSpacing/>
        <w:rPr>
          <w:rFonts w:ascii="Bookman Old Style" w:eastAsia="Times New Roman" w:hAnsi="Bookman Old Style" w:cs="Times New Roman"/>
          <w:color w:val="000000"/>
          <w:spacing w:val="-2"/>
        </w:rPr>
      </w:pPr>
    </w:p>
    <w:p w14:paraId="43AD99F7" w14:textId="483006DB" w:rsidR="00354C4E" w:rsidRPr="00F64CE0" w:rsidRDefault="00354C4E" w:rsidP="00354C4E">
      <w:pPr>
        <w:suppressAutoHyphens/>
        <w:spacing w:after="200" w:line="240" w:lineRule="auto"/>
        <w:ind w:left="547"/>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The </w:t>
      </w:r>
      <w:r w:rsidR="009A4F54" w:rsidRPr="00F64CE0">
        <w:rPr>
          <w:rFonts w:ascii="Bookman Old Style" w:eastAsia="Times New Roman" w:hAnsi="Bookman Old Style" w:cs="Times New Roman"/>
          <w:color w:val="000000"/>
          <w:spacing w:val="-2"/>
        </w:rPr>
        <w:t xml:space="preserve">Programme </w:t>
      </w:r>
      <w:r w:rsidRPr="00F64CE0">
        <w:rPr>
          <w:rFonts w:ascii="Bookman Old Style" w:eastAsia="Times New Roman" w:hAnsi="Bookman Old Style" w:cs="Times New Roman"/>
          <w:color w:val="000000"/>
          <w:spacing w:val="-2"/>
        </w:rPr>
        <w:t>reserves the right at any time to terminate procurement   proceedings.</w:t>
      </w:r>
    </w:p>
    <w:p w14:paraId="75F87710"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57FC94F3"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Regards</w:t>
      </w:r>
    </w:p>
    <w:p w14:paraId="0FEB1D19"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49C8145C"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784D8CF5" w14:textId="4595DD17" w:rsidR="00354C4E" w:rsidRPr="00F64CE0" w:rsidRDefault="009A4F54"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r w:rsidRPr="00F64CE0">
        <w:rPr>
          <w:rFonts w:ascii="Bookman Old Style" w:eastAsia="Times New Roman" w:hAnsi="Bookman Old Style" w:cs="Times New Roman"/>
          <w:b/>
          <w:color w:val="000000"/>
          <w:spacing w:val="-2"/>
        </w:rPr>
        <w:t>Programme Coordinator</w:t>
      </w:r>
    </w:p>
    <w:p w14:paraId="52259082"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0625AEA9" w14:textId="2DA282C3" w:rsidR="00354C4E" w:rsidRPr="00F64CE0" w:rsidRDefault="009A4F54"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r w:rsidRPr="00F64CE0">
        <w:rPr>
          <w:rFonts w:ascii="Bookman Old Style" w:eastAsia="Times New Roman" w:hAnsi="Bookman Old Style" w:cs="Times New Roman"/>
          <w:b/>
          <w:color w:val="000000"/>
          <w:spacing w:val="-2"/>
        </w:rPr>
        <w:t>Aquaculture Business Development Programme</w:t>
      </w:r>
    </w:p>
    <w:p w14:paraId="1424A63B" w14:textId="77777777" w:rsidR="00AC51DE" w:rsidRPr="00F64CE0" w:rsidRDefault="00AC51DE">
      <w:pPr>
        <w:rPr>
          <w:rFonts w:ascii="Bookman Old Style" w:hAnsi="Bookman Old Style" w:cs="Times New Roman"/>
        </w:rPr>
      </w:pPr>
    </w:p>
    <w:sectPr w:rsidR="00AC51DE" w:rsidRPr="00F6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ew">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7739"/>
    <w:multiLevelType w:val="hybridMultilevel"/>
    <w:tmpl w:val="48CE9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4B65C2"/>
    <w:multiLevelType w:val="hybridMultilevel"/>
    <w:tmpl w:val="35EC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B01BF"/>
    <w:multiLevelType w:val="hybridMultilevel"/>
    <w:tmpl w:val="06B45FB6"/>
    <w:lvl w:ilvl="0" w:tplc="4296F0C2">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32976"/>
    <w:multiLevelType w:val="hybridMultilevel"/>
    <w:tmpl w:val="382A26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4541DFB"/>
    <w:multiLevelType w:val="hybridMultilevel"/>
    <w:tmpl w:val="C9D6B6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19546066">
    <w:abstractNumId w:val="2"/>
  </w:num>
  <w:num w:numId="2" w16cid:durableId="1241794432">
    <w:abstractNumId w:val="4"/>
  </w:num>
  <w:num w:numId="3" w16cid:durableId="1411611142">
    <w:abstractNumId w:val="3"/>
  </w:num>
  <w:num w:numId="4" w16cid:durableId="237862049">
    <w:abstractNumId w:val="1"/>
  </w:num>
  <w:num w:numId="5" w16cid:durableId="780225715">
    <w:abstractNumId w:val="5"/>
  </w:num>
  <w:num w:numId="6" w16cid:durableId="164234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4E"/>
    <w:rsid w:val="000012B8"/>
    <w:rsid w:val="00054F19"/>
    <w:rsid w:val="00065982"/>
    <w:rsid w:val="00105379"/>
    <w:rsid w:val="00192E2B"/>
    <w:rsid w:val="00205742"/>
    <w:rsid w:val="002068BE"/>
    <w:rsid w:val="002710D7"/>
    <w:rsid w:val="003217CD"/>
    <w:rsid w:val="00327A20"/>
    <w:rsid w:val="003522BB"/>
    <w:rsid w:val="00354C4E"/>
    <w:rsid w:val="003C080F"/>
    <w:rsid w:val="003C3B42"/>
    <w:rsid w:val="00407CCB"/>
    <w:rsid w:val="0052744D"/>
    <w:rsid w:val="005B1A92"/>
    <w:rsid w:val="005F77E9"/>
    <w:rsid w:val="00613F6B"/>
    <w:rsid w:val="006D25B7"/>
    <w:rsid w:val="006F3858"/>
    <w:rsid w:val="0086148D"/>
    <w:rsid w:val="008B78A9"/>
    <w:rsid w:val="009326C9"/>
    <w:rsid w:val="009A4F54"/>
    <w:rsid w:val="009E77C8"/>
    <w:rsid w:val="00A94DAB"/>
    <w:rsid w:val="00AC51DE"/>
    <w:rsid w:val="00AF2770"/>
    <w:rsid w:val="00B61C72"/>
    <w:rsid w:val="00BD1062"/>
    <w:rsid w:val="00D66665"/>
    <w:rsid w:val="00D76382"/>
    <w:rsid w:val="00D814E4"/>
    <w:rsid w:val="00E11B2F"/>
    <w:rsid w:val="00F64CE0"/>
    <w:rsid w:val="00FA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A59A"/>
  <w15:chartTrackingRefBased/>
  <w15:docId w15:val="{361F8E65-67F8-4177-8F59-B1DFE33D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C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C4E"/>
    <w:pPr>
      <w:ind w:left="720"/>
      <w:contextualSpacing/>
    </w:pPr>
  </w:style>
  <w:style w:type="character" w:styleId="CommentReference">
    <w:name w:val="annotation reference"/>
    <w:uiPriority w:val="99"/>
    <w:semiHidden/>
    <w:rsid w:val="00D814E4"/>
    <w:rPr>
      <w:sz w:val="16"/>
      <w:szCs w:val="16"/>
    </w:rPr>
  </w:style>
  <w:style w:type="paragraph" w:styleId="CommentText">
    <w:name w:val="annotation text"/>
    <w:basedOn w:val="Normal"/>
    <w:link w:val="CommentTextChar"/>
    <w:uiPriority w:val="99"/>
    <w:rsid w:val="00D814E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814E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814E4"/>
    <w:rPr>
      <w:color w:val="0563C1" w:themeColor="hyperlink"/>
      <w:u w:val="single"/>
    </w:rPr>
  </w:style>
  <w:style w:type="character" w:styleId="UnresolvedMention">
    <w:name w:val="Unresolved Mention"/>
    <w:basedOn w:val="DefaultParagraphFont"/>
    <w:uiPriority w:val="99"/>
    <w:semiHidden/>
    <w:unhideWhenUsed/>
    <w:rsid w:val="00D814E4"/>
    <w:rPr>
      <w:color w:val="605E5C"/>
      <w:shd w:val="clear" w:color="auto" w:fill="E1DFDD"/>
    </w:rPr>
  </w:style>
  <w:style w:type="paragraph" w:customStyle="1" w:styleId="ydpec1fc986yiv4458791891msolistparagraph">
    <w:name w:val="ydpec1fc986yiv4458791891msolistparagraph"/>
    <w:basedOn w:val="Normal"/>
    <w:rsid w:val="00407CCB"/>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bdpcu.org" TargetMode="External"/><Relationship Id="rId4" Type="http://schemas.openxmlformats.org/officeDocument/2006/relationships/webSettings" Target="webSettings.xml"/><Relationship Id="rId9" Type="http://schemas.openxmlformats.org/officeDocument/2006/relationships/hyperlink" Target="http://www.kilimo.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Veronica Chege</cp:lastModifiedBy>
  <cp:revision>5</cp:revision>
  <dcterms:created xsi:type="dcterms:W3CDTF">2022-07-25T11:09:00Z</dcterms:created>
  <dcterms:modified xsi:type="dcterms:W3CDTF">2022-07-25T14:37:00Z</dcterms:modified>
</cp:coreProperties>
</file>