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DF0F" w14:textId="77777777" w:rsidR="00354C4E" w:rsidRPr="00354C4E" w:rsidRDefault="00354C4E" w:rsidP="00354C4E">
      <w:pPr>
        <w:spacing w:after="0" w:line="240" w:lineRule="auto"/>
        <w:jc w:val="both"/>
        <w:rPr>
          <w:rFonts w:ascii="Bookman Old Style" w:eastAsia="Times New Roman" w:hAnsi="Bookman Old Style" w:cs="Times New Roman"/>
          <w:sz w:val="20"/>
          <w:szCs w:val="20"/>
        </w:rPr>
      </w:pPr>
      <w:r w:rsidRPr="00354C4E">
        <w:rPr>
          <w:rFonts w:ascii="Bookman Old Style" w:eastAsia="Times New Roman" w:hAnsi="Bookman Old Style" w:cs="Times New Roman"/>
          <w:sz w:val="20"/>
          <w:szCs w:val="20"/>
        </w:rPr>
        <w:t xml:space="preserve">          </w:t>
      </w:r>
      <w:r w:rsidRPr="00354C4E">
        <w:rPr>
          <w:rFonts w:ascii="Bookman Old Style" w:eastAsia="Times New Roman" w:hAnsi="Bookman Old Style" w:cs="Times New Roman"/>
          <w:noProof/>
          <w:sz w:val="20"/>
          <w:szCs w:val="20"/>
        </w:rPr>
        <mc:AlternateContent>
          <mc:Choice Requires="wps">
            <w:drawing>
              <wp:anchor distT="0" distB="0" distL="114300" distR="114300" simplePos="0" relativeHeight="251659264" behindDoc="0" locked="0" layoutInCell="1" allowOverlap="1" wp14:anchorId="5D09D6F6" wp14:editId="5D8877AD">
                <wp:simplePos x="0" y="0"/>
                <wp:positionH relativeFrom="column">
                  <wp:posOffset>2057400</wp:posOffset>
                </wp:positionH>
                <wp:positionV relativeFrom="paragraph">
                  <wp:posOffset>106680</wp:posOffset>
                </wp:positionV>
                <wp:extent cx="252095" cy="266700"/>
                <wp:effectExtent l="0" t="0" r="0" b="4445"/>
                <wp:wrapNone/>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52095" cy="266700"/>
                        </a:xfrm>
                        <a:prstGeom prst="rect">
                          <a:avLst/>
                        </a:prstGeom>
                        <a:noFill/>
                        <a:ln>
                          <a:noFill/>
                        </a:ln>
                        <a:extLst>
                          <a:ext uri="{909E8E84-426E-40dd-AFC4-6F175D3DCCD1}"/>
                          <a:ext uri="{91240B29-F687-4f45-9708-019B960494DF}"/>
                        </a:extLst>
                      </wps:spPr>
                      <wps:txbx>
                        <w:txbxContent>
                          <w:p w14:paraId="3FFFB372" w14:textId="77777777" w:rsidR="00354C4E" w:rsidRDefault="00354C4E" w:rsidP="00354C4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9D6F6" id="_x0000_t202" coordsize="21600,21600" o:spt="202" path="m,l,21600r21600,l21600,xe">
                <v:stroke joinstyle="miter"/>
                <v:path gradientshapeok="t" o:connecttype="rect"/>
              </v:shapetype>
              <v:shape id="Text Box 30" o:spid="_x0000_s1026" type="#_x0000_t202" style="position:absolute;left:0;text-align:left;margin-left:162pt;margin-top:8.4pt;width:19.8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" filled="f" stroked="f">
                <o:lock v:ext="edit" aspectratio="t" verticies="t" text="t" shapetype="t"/>
                <v:textbox style="mso-fit-shape-to-text:t">
                  <w:txbxContent>
                    <w:p w14:paraId="3FFFB372" w14:textId="77777777" w:rsidR="00354C4E" w:rsidRDefault="00354C4E" w:rsidP="00354C4E"/>
                  </w:txbxContent>
                </v:textbox>
              </v:shape>
            </w:pict>
          </mc:Fallback>
        </mc:AlternateContent>
      </w:r>
      <w:r w:rsidRPr="00354C4E">
        <w:rPr>
          <w:rFonts w:ascii="Bookman Old Style" w:eastAsia="Times New Roman" w:hAnsi="Bookman Old Style" w:cs="Times New Roman"/>
          <w:sz w:val="20"/>
          <w:szCs w:val="20"/>
        </w:rPr>
        <w:tab/>
      </w:r>
      <w:r w:rsidRPr="00354C4E">
        <w:rPr>
          <w:rFonts w:ascii="Bookman Old Style" w:eastAsia="Times New Roman" w:hAnsi="Bookman Old Style" w:cs="Times New Roman"/>
          <w:sz w:val="20"/>
          <w:szCs w:val="20"/>
        </w:rPr>
        <w:tab/>
        <w:t xml:space="preserve">                                                       </w:t>
      </w:r>
      <w:r w:rsidRPr="00354C4E">
        <w:rPr>
          <w:rFonts w:ascii="Bookman Old Style" w:eastAsia="Times New Roman" w:hAnsi="Bookman Old Style" w:cs="Times New Roman"/>
          <w:noProof/>
          <w:sz w:val="20"/>
          <w:szCs w:val="20"/>
        </w:rPr>
        <w:t xml:space="preserve">             </w:t>
      </w:r>
    </w:p>
    <w:p w14:paraId="40A733F7" w14:textId="77777777" w:rsidR="00354C4E" w:rsidRPr="00354C4E" w:rsidRDefault="00354C4E" w:rsidP="00354C4E">
      <w:pPr>
        <w:spacing w:after="0" w:line="240" w:lineRule="auto"/>
        <w:jc w:val="both"/>
        <w:rPr>
          <w:rFonts w:ascii="Bookman Old Style" w:eastAsia="Times New Roman" w:hAnsi="Bookman Old Style" w:cs="Times New Roman"/>
          <w:sz w:val="20"/>
          <w:szCs w:val="20"/>
        </w:rPr>
      </w:pPr>
      <w:r w:rsidRPr="00354C4E">
        <w:rPr>
          <w:rFonts w:ascii="Bookman Old Style" w:eastAsia="Times New Roman" w:hAnsi="Bookman Old Style" w:cs="Times New Roman"/>
          <w:noProof/>
          <w:sz w:val="20"/>
          <w:szCs w:val="20"/>
        </w:rPr>
        <w:drawing>
          <wp:anchor distT="0" distB="0" distL="114300" distR="114300" simplePos="0" relativeHeight="251660288" behindDoc="0" locked="0" layoutInCell="1" allowOverlap="1" wp14:anchorId="57641FA8" wp14:editId="371F5AE1">
            <wp:simplePos x="0" y="0"/>
            <wp:positionH relativeFrom="column">
              <wp:posOffset>4648200</wp:posOffset>
            </wp:positionH>
            <wp:positionV relativeFrom="paragraph">
              <wp:posOffset>117475</wp:posOffset>
            </wp:positionV>
            <wp:extent cx="1365250" cy="935990"/>
            <wp:effectExtent l="0" t="0" r="6350" b="0"/>
            <wp:wrapSquare wrapText="bothSides"/>
            <wp:docPr id="1" name="Picture 1" descr="IFAD-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FAD-logo fin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C4E">
        <w:rPr>
          <w:rFonts w:ascii="Bookman Old Style" w:eastAsia="Times New Roman" w:hAnsi="Bookman Old Style" w:cs="Times New Roman"/>
          <w:sz w:val="20"/>
          <w:szCs w:val="20"/>
        </w:rPr>
        <w:t xml:space="preserve">                              </w:t>
      </w:r>
    </w:p>
    <w:p w14:paraId="69816BAF" w14:textId="77777777" w:rsidR="00354C4E" w:rsidRPr="00354C4E" w:rsidRDefault="00354C4E" w:rsidP="00354C4E">
      <w:pPr>
        <w:spacing w:after="0" w:line="276" w:lineRule="auto"/>
        <w:jc w:val="center"/>
        <w:rPr>
          <w:rFonts w:ascii="Bookman Old Style" w:eastAsia="Times New Roman" w:hAnsi="Bookman Old Style" w:cs="Times New Roman"/>
          <w:b/>
        </w:rPr>
      </w:pPr>
      <w:r w:rsidRPr="00354C4E">
        <w:rPr>
          <w:rFonts w:ascii="Times New Roman" w:eastAsia="Calibri" w:hAnsi="Times New Roman" w:cs="Times New Roman"/>
          <w:b/>
          <w:noProof/>
          <w:sz w:val="24"/>
          <w:szCs w:val="24"/>
        </w:rPr>
        <w:drawing>
          <wp:anchor distT="0" distB="0" distL="114300" distR="114300" simplePos="0" relativeHeight="251663360" behindDoc="0" locked="0" layoutInCell="1" allowOverlap="1" wp14:anchorId="48EE4454" wp14:editId="77C01524">
            <wp:simplePos x="0" y="0"/>
            <wp:positionH relativeFrom="column">
              <wp:posOffset>2155825</wp:posOffset>
            </wp:positionH>
            <wp:positionV relativeFrom="paragraph">
              <wp:posOffset>67945</wp:posOffset>
            </wp:positionV>
            <wp:extent cx="1565910" cy="956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5910"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4C4E">
        <w:rPr>
          <w:rFonts w:ascii="Times New Roman" w:eastAsia="Calibri" w:hAnsi="Times New Roman" w:cs="Times New Roman"/>
          <w:b/>
          <w:noProof/>
          <w:sz w:val="24"/>
          <w:szCs w:val="24"/>
        </w:rPr>
        <w:drawing>
          <wp:anchor distT="0" distB="0" distL="114300" distR="114300" simplePos="0" relativeHeight="251661312" behindDoc="0" locked="0" layoutInCell="1" allowOverlap="1" wp14:anchorId="1EF802FC" wp14:editId="2B974F98">
            <wp:simplePos x="0" y="0"/>
            <wp:positionH relativeFrom="column">
              <wp:posOffset>-9900</wp:posOffset>
            </wp:positionH>
            <wp:positionV relativeFrom="paragraph">
              <wp:posOffset>64135</wp:posOffset>
            </wp:positionV>
            <wp:extent cx="1244991" cy="8964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991" cy="896454"/>
                    </a:xfrm>
                    <a:prstGeom prst="rect">
                      <a:avLst/>
                    </a:prstGeom>
                    <a:noFill/>
                  </pic:spPr>
                </pic:pic>
              </a:graphicData>
            </a:graphic>
            <wp14:sizeRelH relativeFrom="margin">
              <wp14:pctWidth>0</wp14:pctWidth>
            </wp14:sizeRelH>
            <wp14:sizeRelV relativeFrom="margin">
              <wp14:pctHeight>0</wp14:pctHeight>
            </wp14:sizeRelV>
          </wp:anchor>
        </w:drawing>
      </w:r>
    </w:p>
    <w:p w14:paraId="250D1A6D" w14:textId="77777777" w:rsidR="00354C4E" w:rsidRPr="00354C4E" w:rsidRDefault="00354C4E" w:rsidP="00354C4E">
      <w:pPr>
        <w:spacing w:after="0" w:line="276" w:lineRule="auto"/>
        <w:ind w:left="-270"/>
        <w:jc w:val="both"/>
        <w:rPr>
          <w:rFonts w:ascii="Times New Roman" w:eastAsia="Calibri" w:hAnsi="Times New Roman" w:cs="Times New Roman"/>
          <w:sz w:val="24"/>
          <w:szCs w:val="24"/>
          <w:lang w:val="en-GB"/>
        </w:rPr>
      </w:pPr>
    </w:p>
    <w:p w14:paraId="02BB9920" w14:textId="77777777" w:rsidR="00354C4E" w:rsidRPr="00354C4E" w:rsidRDefault="00354C4E" w:rsidP="00354C4E">
      <w:pPr>
        <w:spacing w:after="0" w:line="276" w:lineRule="auto"/>
        <w:ind w:right="-694"/>
        <w:jc w:val="both"/>
        <w:rPr>
          <w:rFonts w:ascii="Times New Roman" w:eastAsia="Calibri" w:hAnsi="Times New Roman" w:cs="Times New Roman"/>
          <w:sz w:val="24"/>
          <w:szCs w:val="24"/>
          <w:lang w:val="en-GB"/>
        </w:rPr>
      </w:pPr>
    </w:p>
    <w:p w14:paraId="71EE05B6" w14:textId="77777777" w:rsidR="00354C4E" w:rsidRPr="00354C4E" w:rsidRDefault="00354C4E" w:rsidP="00354C4E">
      <w:pPr>
        <w:spacing w:after="0" w:line="276" w:lineRule="auto"/>
        <w:jc w:val="center"/>
        <w:rPr>
          <w:rFonts w:ascii="Bookman Old Style" w:eastAsia="Calibri" w:hAnsi="Bookman Old Style" w:cs="Times New Roman"/>
          <w:b/>
          <w:sz w:val="12"/>
          <w:szCs w:val="24"/>
          <w:lang w:val="en-GB"/>
        </w:rPr>
      </w:pPr>
    </w:p>
    <w:p w14:paraId="535E13F3"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p>
    <w:p w14:paraId="5B30335B"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p>
    <w:p w14:paraId="632F2158"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p>
    <w:p w14:paraId="221F0D67"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r w:rsidRPr="00354C4E">
        <w:rPr>
          <w:rFonts w:ascii="Bookman Old Style" w:eastAsia="Calibri" w:hAnsi="Bookman Old Style" w:cs="Times New Roman"/>
          <w:b/>
          <w:noProof/>
          <w:szCs w:val="24"/>
        </w:rPr>
        <w:drawing>
          <wp:anchor distT="0" distB="0" distL="114300" distR="114300" simplePos="0" relativeHeight="251662336" behindDoc="1" locked="0" layoutInCell="1" allowOverlap="1" wp14:anchorId="66D55016" wp14:editId="206E3BFA">
            <wp:simplePos x="0" y="0"/>
            <wp:positionH relativeFrom="page">
              <wp:posOffset>8712200</wp:posOffset>
            </wp:positionH>
            <wp:positionV relativeFrom="page">
              <wp:posOffset>1774190</wp:posOffset>
            </wp:positionV>
            <wp:extent cx="1068070" cy="546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8070" cy="546100"/>
                    </a:xfrm>
                    <a:prstGeom prst="rect">
                      <a:avLst/>
                    </a:prstGeom>
                    <a:noFill/>
                  </pic:spPr>
                </pic:pic>
              </a:graphicData>
            </a:graphic>
            <wp14:sizeRelH relativeFrom="page">
              <wp14:pctWidth>0</wp14:pctWidth>
            </wp14:sizeRelH>
            <wp14:sizeRelV relativeFrom="page">
              <wp14:pctHeight>0</wp14:pctHeight>
            </wp14:sizeRelV>
          </wp:anchor>
        </w:drawing>
      </w:r>
      <w:r w:rsidRPr="00354C4E">
        <w:rPr>
          <w:rFonts w:ascii="Bookman Old Style" w:eastAsia="Calibri" w:hAnsi="Bookman Old Style" w:cs="Times New Roman"/>
          <w:b/>
          <w:szCs w:val="24"/>
          <w:lang w:val="en-GB"/>
        </w:rPr>
        <w:t>MINISTRY OF AGRICULTURE, LIVESTOCK, FISHERIES AND COOPERATIVES</w:t>
      </w:r>
    </w:p>
    <w:p w14:paraId="1C51F97E" w14:textId="77777777" w:rsidR="00354C4E" w:rsidRPr="00354C4E" w:rsidRDefault="00354C4E" w:rsidP="00354C4E">
      <w:pPr>
        <w:spacing w:after="0" w:line="276" w:lineRule="auto"/>
        <w:jc w:val="center"/>
        <w:rPr>
          <w:rFonts w:ascii="Arial Black" w:eastAsia="Calibri" w:hAnsi="Arial Black" w:cs="Times New Roman"/>
          <w:b/>
          <w:color w:val="0070C0"/>
          <w:sz w:val="24"/>
          <w:szCs w:val="24"/>
          <w:lang w:val="en-GB"/>
        </w:rPr>
      </w:pPr>
      <w:r w:rsidRPr="00354C4E">
        <w:rPr>
          <w:rFonts w:ascii="Bookman Old Style" w:eastAsia="Calibri" w:hAnsi="Bookman Old Style" w:cs="Times New Roman"/>
          <w:b/>
          <w:sz w:val="20"/>
          <w:szCs w:val="24"/>
          <w:lang w:val="en-GB"/>
        </w:rPr>
        <w:t>STATE DEPARTMENT FOR FISHERIES, AQUACULTURE AND THE BLUE ECONOMY</w:t>
      </w:r>
    </w:p>
    <w:p w14:paraId="0FDD1EC8" w14:textId="77777777" w:rsidR="00354C4E" w:rsidRPr="00354C4E" w:rsidRDefault="00354C4E" w:rsidP="00354C4E">
      <w:pPr>
        <w:spacing w:after="0" w:line="276" w:lineRule="auto"/>
        <w:jc w:val="center"/>
        <w:rPr>
          <w:rFonts w:ascii="Arial Black" w:eastAsia="Calibri" w:hAnsi="Arial Black" w:cs="Times New Roman"/>
          <w:b/>
          <w:color w:val="0070C0"/>
          <w:sz w:val="24"/>
          <w:szCs w:val="24"/>
          <w:lang w:val="en-GB"/>
        </w:rPr>
      </w:pPr>
      <w:r w:rsidRPr="00354C4E">
        <w:rPr>
          <w:rFonts w:ascii="Arial Black" w:eastAsia="Calibri" w:hAnsi="Arial Black" w:cs="Times New Roman"/>
          <w:b/>
          <w:color w:val="0070C0"/>
          <w:sz w:val="24"/>
          <w:szCs w:val="24"/>
          <w:lang w:val="en-GB"/>
        </w:rPr>
        <w:t>AQUACULTURE BUSINESS DEVELOPMENT PROGRAMME</w:t>
      </w:r>
      <w:r>
        <w:rPr>
          <w:rFonts w:ascii="Arial Black" w:eastAsia="Calibri" w:hAnsi="Arial Black" w:cs="Times New Roman"/>
          <w:b/>
          <w:color w:val="0070C0"/>
          <w:sz w:val="24"/>
          <w:szCs w:val="24"/>
          <w:lang w:val="en-GB"/>
        </w:rPr>
        <w:t>(ABDP)</w:t>
      </w:r>
    </w:p>
    <w:p w14:paraId="30F2A77D" w14:textId="77777777" w:rsidR="00354C4E" w:rsidRDefault="00354C4E" w:rsidP="00354C4E">
      <w:pPr>
        <w:spacing w:after="0" w:line="276" w:lineRule="auto"/>
        <w:jc w:val="center"/>
        <w:rPr>
          <w:rFonts w:ascii="Arial Black" w:eastAsia="Calibri" w:hAnsi="Arial Black" w:cs="Times New Roman"/>
          <w:b/>
          <w:color w:val="0070C0"/>
          <w:sz w:val="24"/>
          <w:szCs w:val="24"/>
          <w:lang w:val="en-GB"/>
        </w:rPr>
      </w:pPr>
      <w:r>
        <w:rPr>
          <w:rFonts w:ascii="Arial Black" w:eastAsia="Calibri" w:hAnsi="Arial Black" w:cs="Times New Roman"/>
          <w:b/>
          <w:color w:val="0070C0"/>
          <w:sz w:val="24"/>
          <w:szCs w:val="24"/>
          <w:lang w:val="en-GB"/>
        </w:rPr>
        <w:t>IFAD Loan No. 2000002052</w:t>
      </w:r>
    </w:p>
    <w:p w14:paraId="68102F2A" w14:textId="77777777" w:rsidR="00354C4E" w:rsidRPr="00354C4E" w:rsidRDefault="00354C4E" w:rsidP="00354C4E">
      <w:pPr>
        <w:spacing w:after="0" w:line="276" w:lineRule="auto"/>
        <w:jc w:val="center"/>
        <w:rPr>
          <w:rFonts w:ascii="Arial Black" w:eastAsia="Calibri" w:hAnsi="Arial Black" w:cs="Times New Roman"/>
          <w:b/>
          <w:color w:val="0070C0"/>
          <w:sz w:val="24"/>
          <w:szCs w:val="24"/>
          <w:lang w:val="en-GB"/>
        </w:rPr>
      </w:pPr>
    </w:p>
    <w:p w14:paraId="4FEE4668" w14:textId="77777777" w:rsidR="00354C4E" w:rsidRPr="00354C4E" w:rsidRDefault="00354C4E" w:rsidP="00354C4E">
      <w:pPr>
        <w:tabs>
          <w:tab w:val="left" w:pos="720"/>
        </w:tabs>
        <w:spacing w:after="0" w:line="240" w:lineRule="auto"/>
        <w:jc w:val="center"/>
        <w:rPr>
          <w:rFonts w:ascii="Bookman Old Style" w:eastAsia="Times New Roman" w:hAnsi="Bookman Old Style" w:cs="Times New Roman"/>
          <w:b/>
          <w:bCs/>
          <w:smallCaps/>
          <w:color w:val="000000"/>
          <w:sz w:val="32"/>
          <w:szCs w:val="32"/>
          <w:u w:val="single"/>
        </w:rPr>
      </w:pPr>
      <w:r w:rsidRPr="00354C4E">
        <w:rPr>
          <w:rFonts w:ascii="Bookman Old Style" w:eastAsia="Times New Roman" w:hAnsi="Bookman Old Style" w:cs="Times New Roman"/>
          <w:b/>
          <w:bCs/>
          <w:smallCaps/>
          <w:color w:val="000000"/>
          <w:sz w:val="32"/>
          <w:szCs w:val="32"/>
          <w:u w:val="single"/>
        </w:rPr>
        <w:t>Specific Procurement Notice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658"/>
      </w:tblGrid>
      <w:tr w:rsidR="00354C4E" w:rsidRPr="00354C4E" w14:paraId="6032B2D1" w14:textId="77777777" w:rsidTr="00354C4E">
        <w:trPr>
          <w:trHeight w:val="297"/>
        </w:trPr>
        <w:tc>
          <w:tcPr>
            <w:tcW w:w="2702" w:type="dxa"/>
          </w:tcPr>
          <w:p w14:paraId="030FF00F"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spacing w:val="-2"/>
              </w:rPr>
              <w:t>Country</w:t>
            </w:r>
          </w:p>
        </w:tc>
        <w:tc>
          <w:tcPr>
            <w:tcW w:w="6658" w:type="dxa"/>
          </w:tcPr>
          <w:p w14:paraId="15790E9F"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Kenya</w:t>
            </w:r>
          </w:p>
        </w:tc>
      </w:tr>
      <w:tr w:rsidR="00354C4E" w:rsidRPr="00354C4E" w14:paraId="2B942CA0" w14:textId="77777777" w:rsidTr="00354C4E">
        <w:trPr>
          <w:trHeight w:val="783"/>
        </w:trPr>
        <w:tc>
          <w:tcPr>
            <w:tcW w:w="2702" w:type="dxa"/>
          </w:tcPr>
          <w:p w14:paraId="1402F098"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Name of Project</w:t>
            </w:r>
          </w:p>
        </w:tc>
        <w:tc>
          <w:tcPr>
            <w:tcW w:w="6658" w:type="dxa"/>
          </w:tcPr>
          <w:p w14:paraId="4FD4A393"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Aquaculture Business Development Programme (ABDP)</w:t>
            </w:r>
          </w:p>
        </w:tc>
      </w:tr>
      <w:tr w:rsidR="00354C4E" w:rsidRPr="00354C4E" w14:paraId="47315C0A" w14:textId="77777777" w:rsidTr="00354C4E">
        <w:trPr>
          <w:trHeight w:val="303"/>
        </w:trPr>
        <w:tc>
          <w:tcPr>
            <w:tcW w:w="2702" w:type="dxa"/>
          </w:tcPr>
          <w:p w14:paraId="6E80B104"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Contract Title</w:t>
            </w:r>
          </w:p>
        </w:tc>
        <w:tc>
          <w:tcPr>
            <w:tcW w:w="6658" w:type="dxa"/>
          </w:tcPr>
          <w:p w14:paraId="5A13DDD0" w14:textId="3A7E6D49" w:rsidR="00354C4E" w:rsidRPr="00354C4E" w:rsidRDefault="004D41BD" w:rsidP="005B1A92">
            <w:pPr>
              <w:spacing w:line="360" w:lineRule="auto"/>
              <w:rPr>
                <w:rFonts w:ascii="Bookman Old Style" w:hAnsi="Bookman Old Style"/>
                <w:b/>
                <w:color w:val="000000"/>
                <w:sz w:val="32"/>
                <w:szCs w:val="32"/>
              </w:rPr>
            </w:pPr>
            <w:r w:rsidRPr="004D41BD">
              <w:rPr>
                <w:rFonts w:ascii="Bookman Old Style" w:hAnsi="Bookman Old Style"/>
                <w:b/>
                <w:color w:val="000000"/>
              </w:rPr>
              <w:t>Provision of staff medical insurance cover</w:t>
            </w:r>
          </w:p>
        </w:tc>
      </w:tr>
      <w:tr w:rsidR="00354C4E" w:rsidRPr="00354C4E" w14:paraId="0A8A4085" w14:textId="77777777" w:rsidTr="00354C4E">
        <w:trPr>
          <w:trHeight w:val="607"/>
        </w:trPr>
        <w:tc>
          <w:tcPr>
            <w:tcW w:w="2702" w:type="dxa"/>
          </w:tcPr>
          <w:p w14:paraId="4BA4BF8D"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Financing Agreements</w:t>
            </w:r>
          </w:p>
        </w:tc>
        <w:tc>
          <w:tcPr>
            <w:tcW w:w="6658" w:type="dxa"/>
          </w:tcPr>
          <w:p w14:paraId="0A556ED9"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2000002052</w:t>
            </w:r>
          </w:p>
        </w:tc>
      </w:tr>
      <w:tr w:rsidR="00354C4E" w:rsidRPr="00354C4E" w14:paraId="5B0E5A8E" w14:textId="77777777" w:rsidTr="00354C4E">
        <w:trPr>
          <w:trHeight w:val="738"/>
        </w:trPr>
        <w:tc>
          <w:tcPr>
            <w:tcW w:w="2702" w:type="dxa"/>
          </w:tcPr>
          <w:p w14:paraId="74D9DEF1" w14:textId="77777777" w:rsidR="00354C4E" w:rsidRPr="00354C4E" w:rsidRDefault="00354C4E" w:rsidP="00354C4E">
            <w:pPr>
              <w:spacing w:line="360" w:lineRule="auto"/>
              <w:rPr>
                <w:rFonts w:ascii="Bookman Old Style" w:hAnsi="Bookman Old Style"/>
                <w:b/>
                <w:color w:val="000000"/>
                <w:spacing w:val="-2"/>
              </w:rPr>
            </w:pPr>
            <w:r w:rsidRPr="00354C4E">
              <w:rPr>
                <w:rFonts w:ascii="Bookman Old Style" w:hAnsi="Bookman Old Style"/>
                <w:b/>
                <w:color w:val="000000"/>
                <w:spacing w:val="-2"/>
              </w:rPr>
              <w:t xml:space="preserve">ICB Reference </w:t>
            </w:r>
          </w:p>
          <w:p w14:paraId="654ABF55"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spacing w:val="-2"/>
              </w:rPr>
              <w:t>No</w:t>
            </w:r>
          </w:p>
        </w:tc>
        <w:tc>
          <w:tcPr>
            <w:tcW w:w="6658" w:type="dxa"/>
          </w:tcPr>
          <w:p w14:paraId="77D254DB" w14:textId="4E273DC1" w:rsidR="00354C4E" w:rsidRPr="00354C4E" w:rsidRDefault="004D41BD" w:rsidP="00354C4E">
            <w:pPr>
              <w:suppressAutoHyphens/>
              <w:spacing w:after="60"/>
              <w:jc w:val="both"/>
              <w:rPr>
                <w:rFonts w:ascii="Bookman Old Style" w:hAnsi="Bookman Old Style"/>
                <w:b/>
                <w:color w:val="000000"/>
                <w:sz w:val="32"/>
                <w:szCs w:val="32"/>
              </w:rPr>
            </w:pPr>
            <w:r w:rsidRPr="004D41BD">
              <w:rPr>
                <w:rFonts w:ascii="Bookman Old Style" w:hAnsi="Bookman Old Style"/>
                <w:b/>
                <w:color w:val="000000"/>
                <w:spacing w:val="-2"/>
              </w:rPr>
              <w:t>MOALF/SDFA&amp;BE/ABDP/NCB/2021-2022/14-01</w:t>
            </w:r>
          </w:p>
        </w:tc>
      </w:tr>
    </w:tbl>
    <w:p w14:paraId="468132DA" w14:textId="63B0C3A6" w:rsidR="00354C4E" w:rsidRPr="004D41BD" w:rsidRDefault="00354C4E" w:rsidP="00354C4E">
      <w:pPr>
        <w:suppressAutoHyphens/>
        <w:spacing w:after="60" w:line="240" w:lineRule="auto"/>
        <w:jc w:val="both"/>
        <w:rPr>
          <w:rFonts w:ascii="Bookman Old Style" w:eastAsia="Times New Roman" w:hAnsi="Bookman Old Style" w:cs="Times New Roman"/>
          <w:b/>
          <w:bCs/>
          <w:color w:val="000000"/>
          <w:spacing w:val="-2"/>
        </w:rPr>
      </w:pPr>
      <w:r w:rsidRPr="00354C4E">
        <w:rPr>
          <w:rFonts w:ascii="Bookman Old Style" w:eastAsia="Times New Roman" w:hAnsi="Bookman Old Style" w:cs="Times New Roman"/>
          <w:color w:val="000000"/>
          <w:spacing w:val="-2"/>
        </w:rPr>
        <w:t xml:space="preserve">Aquaculture Business Development Programme is a partnership between the Government of Kenya, and the International Fund for Agricultural Development (IFAD). The Programme is expected to be completed in April 2026. It is implemented by the Ministry of Agriculture, Livestock, Fisheries and Irrigation, State Department for Fisheries, Aquaculture and Blue Economy and supervised by IFAD. The overall goal of the programme is to increase the incomes, food security and nutritional status of the wider communities of poor rural households involved in aquaculture in the targeted Counties. The Programme intends to use proceeds of the loan to procure </w:t>
      </w:r>
      <w:r w:rsidR="004D41BD" w:rsidRPr="004D41BD">
        <w:rPr>
          <w:rFonts w:ascii="Bookman Old Style" w:eastAsia="Times New Roman" w:hAnsi="Bookman Old Style" w:cs="Times New Roman"/>
          <w:b/>
          <w:bCs/>
          <w:color w:val="000000"/>
          <w:spacing w:val="-2"/>
        </w:rPr>
        <w:t>Staff medical Insurance</w:t>
      </w:r>
      <w:r w:rsidRPr="004D41BD">
        <w:rPr>
          <w:rFonts w:ascii="Bookman Old Style" w:eastAsia="Times New Roman" w:hAnsi="Bookman Old Style" w:cs="Times New Roman"/>
          <w:b/>
          <w:bCs/>
          <w:color w:val="000000"/>
          <w:spacing w:val="-2"/>
        </w:rPr>
        <w:t>.</w:t>
      </w:r>
    </w:p>
    <w:p w14:paraId="6588B746" w14:textId="0C7BFFD3" w:rsidR="00354C4E" w:rsidRDefault="00354C4E" w:rsidP="00354C4E">
      <w:pPr>
        <w:numPr>
          <w:ilvl w:val="0"/>
          <w:numId w:val="1"/>
        </w:numPr>
        <w:suppressAutoHyphens/>
        <w:spacing w:after="200" w:line="240" w:lineRule="auto"/>
        <w:contextualSpacing/>
        <w:jc w:val="both"/>
        <w:rPr>
          <w:rFonts w:ascii="Bookman Old Style" w:eastAsia="Times New Roman" w:hAnsi="Bookman Old Style" w:cs="Times New Roman"/>
          <w:color w:val="000000"/>
          <w:spacing w:val="-2"/>
        </w:rPr>
      </w:pPr>
      <w:r w:rsidRPr="00354C4E">
        <w:rPr>
          <w:rFonts w:ascii="Bookman Old Style" w:eastAsia="Times New Roman" w:hAnsi="Bookman Old Style" w:cs="Times New Roman"/>
          <w:color w:val="000000"/>
          <w:spacing w:val="-2"/>
        </w:rPr>
        <w:t>Aquaculture Business Development Programme now invites sealed Bids from eligible Bidd</w:t>
      </w:r>
      <w:r>
        <w:rPr>
          <w:rFonts w:ascii="Bookman Old Style" w:eastAsia="Times New Roman" w:hAnsi="Bookman Old Style" w:cs="Times New Roman"/>
          <w:color w:val="000000"/>
          <w:spacing w:val="-2"/>
        </w:rPr>
        <w:t xml:space="preserve">ers for </w:t>
      </w:r>
      <w:r w:rsidR="004D41BD" w:rsidRPr="004D41BD">
        <w:rPr>
          <w:rFonts w:ascii="Bookman Old Style" w:eastAsia="Times New Roman" w:hAnsi="Bookman Old Style" w:cs="Times New Roman"/>
          <w:color w:val="000000"/>
          <w:spacing w:val="-2"/>
        </w:rPr>
        <w:t>PROVISION OF STAFF MEDICAL INSURANCE COVER</w:t>
      </w:r>
      <w:r w:rsidR="004B0451">
        <w:rPr>
          <w:rFonts w:ascii="Bookman Old Style" w:eastAsia="Times New Roman" w:hAnsi="Bookman Old Style" w:cs="Times New Roman"/>
          <w:color w:val="000000"/>
          <w:spacing w:val="-2"/>
        </w:rPr>
        <w:t xml:space="preserve"> as follows</w:t>
      </w:r>
      <w:r w:rsidRPr="00354C4E">
        <w:rPr>
          <w:rFonts w:ascii="Bookman Old Style" w:eastAsia="Times New Roman" w:hAnsi="Bookman Old Style" w:cs="Times New Roman"/>
          <w:color w:val="000000"/>
          <w:spacing w:val="-2"/>
        </w:rPr>
        <w:t>:</w:t>
      </w:r>
    </w:p>
    <w:p w14:paraId="48EBEFB7" w14:textId="77777777" w:rsidR="00354C4E" w:rsidRPr="00354C4E" w:rsidRDefault="00354C4E" w:rsidP="00354C4E">
      <w:pPr>
        <w:suppressAutoHyphens/>
        <w:spacing w:after="200" w:line="240" w:lineRule="auto"/>
        <w:ind w:left="360"/>
        <w:contextualSpacing/>
        <w:jc w:val="both"/>
        <w:rPr>
          <w:rFonts w:ascii="Bookman Old Style" w:eastAsia="Times New Roman" w:hAnsi="Bookman Old Style" w:cs="Times New Roman"/>
          <w:color w:val="000000"/>
          <w:spacing w:val="-2"/>
        </w:rPr>
      </w:pPr>
    </w:p>
    <w:tbl>
      <w:tblPr>
        <w:tblW w:w="7804" w:type="dxa"/>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4536"/>
        <w:gridCol w:w="2410"/>
      </w:tblGrid>
      <w:tr w:rsidR="004B0451" w:rsidRPr="00354C4E" w14:paraId="12669DB0" w14:textId="0316DDC9" w:rsidTr="004B0451">
        <w:trPr>
          <w:trHeight w:val="638"/>
        </w:trPr>
        <w:tc>
          <w:tcPr>
            <w:tcW w:w="858" w:type="dxa"/>
            <w:shd w:val="clear" w:color="auto" w:fill="D9D9D9"/>
          </w:tcPr>
          <w:p w14:paraId="1E581FEA" w14:textId="77777777" w:rsidR="004B0451" w:rsidRPr="00354C4E" w:rsidRDefault="004B0451" w:rsidP="00354C4E">
            <w:pPr>
              <w:spacing w:after="0" w:line="240" w:lineRule="auto"/>
              <w:jc w:val="both"/>
              <w:rPr>
                <w:rFonts w:ascii="Bookman Old Style" w:eastAsia="Times New Roman" w:hAnsi="Bookman Old Style" w:cs="Times New Roman"/>
                <w:b/>
                <w:bCs/>
                <w:color w:val="000000"/>
              </w:rPr>
            </w:pPr>
            <w:r w:rsidRPr="00354C4E">
              <w:rPr>
                <w:rFonts w:ascii="Bookman Old Style" w:eastAsia="Times New Roman" w:hAnsi="Bookman Old Style" w:cs="Times New Roman"/>
                <w:b/>
                <w:bCs/>
                <w:color w:val="000000"/>
              </w:rPr>
              <w:t>#</w:t>
            </w:r>
          </w:p>
        </w:tc>
        <w:tc>
          <w:tcPr>
            <w:tcW w:w="4536" w:type="dxa"/>
            <w:shd w:val="clear" w:color="auto" w:fill="D9D9D9"/>
          </w:tcPr>
          <w:p w14:paraId="35CD2515" w14:textId="77777777" w:rsidR="004B0451" w:rsidRPr="00354C4E" w:rsidRDefault="004B0451" w:rsidP="00354C4E">
            <w:pPr>
              <w:spacing w:after="0" w:line="240" w:lineRule="auto"/>
              <w:jc w:val="both"/>
              <w:rPr>
                <w:rFonts w:ascii="Bookman Old Style" w:eastAsia="Times New Roman" w:hAnsi="Bookman Old Style" w:cs="Times New Roman"/>
                <w:b/>
                <w:bCs/>
                <w:color w:val="000000"/>
              </w:rPr>
            </w:pPr>
          </w:p>
          <w:p w14:paraId="1A145EA3" w14:textId="77777777" w:rsidR="004B0451" w:rsidRPr="00354C4E" w:rsidRDefault="004B0451" w:rsidP="00354C4E">
            <w:pPr>
              <w:spacing w:after="0" w:line="240" w:lineRule="auto"/>
              <w:jc w:val="both"/>
              <w:rPr>
                <w:rFonts w:ascii="Bookman Old Style" w:eastAsia="Times New Roman" w:hAnsi="Bookman Old Style" w:cs="Times New Roman"/>
                <w:b/>
                <w:bCs/>
                <w:color w:val="000000"/>
              </w:rPr>
            </w:pPr>
            <w:r w:rsidRPr="00354C4E">
              <w:rPr>
                <w:rFonts w:ascii="Bookman Old Style" w:eastAsia="Times New Roman" w:hAnsi="Bookman Old Style" w:cs="Times New Roman"/>
                <w:b/>
                <w:bCs/>
                <w:color w:val="000000"/>
              </w:rPr>
              <w:t>ITEM DESCRIPTION</w:t>
            </w:r>
          </w:p>
        </w:tc>
        <w:tc>
          <w:tcPr>
            <w:tcW w:w="2410" w:type="dxa"/>
            <w:shd w:val="clear" w:color="auto" w:fill="D9D9D9"/>
          </w:tcPr>
          <w:p w14:paraId="22FD38BC" w14:textId="77777777" w:rsidR="004B0451" w:rsidRDefault="004B0451" w:rsidP="00354C4E">
            <w:pPr>
              <w:spacing w:after="0" w:line="240" w:lineRule="auto"/>
              <w:jc w:val="both"/>
              <w:rPr>
                <w:rFonts w:ascii="Bookman Old Style" w:eastAsia="Times New Roman" w:hAnsi="Bookman Old Style" w:cs="Times New Roman"/>
                <w:b/>
                <w:bCs/>
                <w:color w:val="000000"/>
              </w:rPr>
            </w:pPr>
          </w:p>
          <w:p w14:paraId="1F4718A6" w14:textId="2FE3B9AD" w:rsidR="004B0451" w:rsidRPr="00354C4E" w:rsidRDefault="004D41BD" w:rsidP="00354C4E">
            <w:pPr>
              <w:spacing w:after="0" w:line="240" w:lineRule="auto"/>
              <w:jc w:val="both"/>
              <w:rPr>
                <w:rFonts w:ascii="Bookman Old Style" w:eastAsia="Times New Roman" w:hAnsi="Bookman Old Style" w:cs="Times New Roman"/>
                <w:b/>
                <w:bCs/>
                <w:color w:val="000000"/>
              </w:rPr>
            </w:pPr>
            <w:r>
              <w:rPr>
                <w:rFonts w:ascii="Bookman Old Style" w:eastAsia="Times New Roman" w:hAnsi="Bookman Old Style" w:cs="Times New Roman"/>
                <w:b/>
                <w:bCs/>
                <w:color w:val="000000"/>
              </w:rPr>
              <w:t>Vendor Category</w:t>
            </w:r>
          </w:p>
        </w:tc>
      </w:tr>
      <w:tr w:rsidR="004B0451" w:rsidRPr="00354C4E" w14:paraId="77BFAB8C" w14:textId="05896DBB" w:rsidTr="004B0451">
        <w:trPr>
          <w:trHeight w:val="350"/>
        </w:trPr>
        <w:tc>
          <w:tcPr>
            <w:tcW w:w="858" w:type="dxa"/>
          </w:tcPr>
          <w:p w14:paraId="05BC2ED9" w14:textId="49B6151A" w:rsidR="004B0451" w:rsidRPr="00354C4E" w:rsidRDefault="009C398B" w:rsidP="00354C4E">
            <w:pPr>
              <w:spacing w:after="0" w:line="240" w:lineRule="auto"/>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1</w:t>
            </w:r>
          </w:p>
        </w:tc>
        <w:tc>
          <w:tcPr>
            <w:tcW w:w="4536" w:type="dxa"/>
          </w:tcPr>
          <w:p w14:paraId="1F5E005E" w14:textId="164114F4" w:rsidR="004B0451" w:rsidRPr="00354C4E" w:rsidRDefault="004D41BD" w:rsidP="00354C4E">
            <w:pPr>
              <w:spacing w:after="0" w:line="240" w:lineRule="auto"/>
              <w:contextualSpacing/>
              <w:jc w:val="both"/>
              <w:rPr>
                <w:rFonts w:ascii="Bookman Old Style" w:eastAsia="Times New Roman" w:hAnsi="Bookman Old Style" w:cs="Times New Roman"/>
                <w:color w:val="000000"/>
              </w:rPr>
            </w:pPr>
            <w:r w:rsidRPr="004D41BD">
              <w:rPr>
                <w:rFonts w:ascii="Bookman Old Style" w:eastAsia="Times New Roman" w:hAnsi="Bookman Old Style" w:cs="Times New Roman"/>
                <w:color w:val="000000"/>
              </w:rPr>
              <w:t>Provision of staff medical insurance cover</w:t>
            </w:r>
          </w:p>
        </w:tc>
        <w:tc>
          <w:tcPr>
            <w:tcW w:w="2410" w:type="dxa"/>
          </w:tcPr>
          <w:p w14:paraId="044345C0" w14:textId="26A746F0" w:rsidR="004B0451" w:rsidRDefault="004D41BD" w:rsidP="00354C4E">
            <w:pPr>
              <w:spacing w:after="0" w:line="240" w:lineRule="auto"/>
              <w:contextualSpacing/>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Open to all</w:t>
            </w:r>
            <w:r w:rsidR="009C398B">
              <w:rPr>
                <w:rFonts w:ascii="Bookman Old Style" w:eastAsia="Times New Roman" w:hAnsi="Bookman Old Style" w:cs="Times New Roman"/>
                <w:color w:val="000000"/>
              </w:rPr>
              <w:t xml:space="preserve"> qualified insurance companies</w:t>
            </w:r>
          </w:p>
        </w:tc>
      </w:tr>
    </w:tbl>
    <w:p w14:paraId="0F251C2A" w14:textId="77777777" w:rsidR="00354C4E" w:rsidRPr="00354C4E" w:rsidRDefault="00354C4E" w:rsidP="00354C4E">
      <w:pPr>
        <w:suppressAutoHyphens/>
        <w:spacing w:after="200" w:line="240" w:lineRule="auto"/>
        <w:ind w:left="720"/>
        <w:contextualSpacing/>
        <w:jc w:val="both"/>
        <w:rPr>
          <w:rFonts w:ascii="Bookman Old Style" w:eastAsia="Times New Roman" w:hAnsi="Bookman Old Style" w:cs="Times New Roman"/>
          <w:color w:val="000000"/>
          <w:spacing w:val="-2"/>
        </w:rPr>
      </w:pPr>
    </w:p>
    <w:p w14:paraId="1DB625F1" w14:textId="0BC7FE95" w:rsidR="00354C4E" w:rsidRPr="00354C4E" w:rsidRDefault="00354C4E" w:rsidP="00354C4E">
      <w:pPr>
        <w:numPr>
          <w:ilvl w:val="0"/>
          <w:numId w:val="1"/>
        </w:numPr>
        <w:suppressAutoHyphens/>
        <w:spacing w:after="200" w:line="276" w:lineRule="auto"/>
        <w:ind w:left="540" w:hanging="630"/>
        <w:contextualSpacing/>
        <w:jc w:val="both"/>
        <w:rPr>
          <w:rFonts w:ascii="Bookman Old Style" w:eastAsia="Times New Roman" w:hAnsi="Bookman Old Style" w:cs="Times New Roman"/>
          <w:color w:val="000000"/>
          <w:spacing w:val="-2"/>
        </w:rPr>
      </w:pPr>
      <w:r w:rsidRPr="00354C4E">
        <w:rPr>
          <w:rFonts w:ascii="Bookman Old Style" w:eastAsia="Times New Roman" w:hAnsi="Bookman Old Style" w:cs="Times New Roman"/>
          <w:color w:val="000000"/>
          <w:spacing w:val="-2"/>
        </w:rPr>
        <w:lastRenderedPageBreak/>
        <w:t xml:space="preserve">Bidding will be conducted through </w:t>
      </w:r>
      <w:r w:rsidR="00065982">
        <w:rPr>
          <w:rFonts w:ascii="Bookman Old Style" w:eastAsia="Times New Roman" w:hAnsi="Bookman Old Style" w:cs="Times New Roman"/>
          <w:color w:val="000000"/>
        </w:rPr>
        <w:t>N</w:t>
      </w:r>
      <w:r>
        <w:rPr>
          <w:rFonts w:ascii="Bookman Old Style" w:eastAsia="Times New Roman" w:hAnsi="Bookman Old Style" w:cs="Times New Roman"/>
          <w:color w:val="000000"/>
        </w:rPr>
        <w:t>ational C</w:t>
      </w:r>
      <w:r w:rsidRPr="00354C4E">
        <w:rPr>
          <w:rFonts w:ascii="Bookman Old Style" w:eastAsia="Times New Roman" w:hAnsi="Bookman Old Style" w:cs="Times New Roman"/>
          <w:color w:val="000000"/>
        </w:rPr>
        <w:t xml:space="preserve">ompetitive </w:t>
      </w:r>
      <w:r>
        <w:rPr>
          <w:rFonts w:ascii="Bookman Old Style" w:eastAsia="Times New Roman" w:hAnsi="Bookman Old Style" w:cs="Times New Roman"/>
          <w:color w:val="000000"/>
        </w:rPr>
        <w:t>Bidding (</w:t>
      </w:r>
      <w:r w:rsidR="00065982">
        <w:rPr>
          <w:rFonts w:ascii="Bookman Old Style" w:eastAsia="Times New Roman" w:hAnsi="Bookman Old Style" w:cs="Times New Roman"/>
          <w:color w:val="000000"/>
        </w:rPr>
        <w:t>N</w:t>
      </w:r>
      <w:r>
        <w:rPr>
          <w:rFonts w:ascii="Bookman Old Style" w:eastAsia="Times New Roman" w:hAnsi="Bookman Old Style" w:cs="Times New Roman"/>
          <w:color w:val="000000"/>
        </w:rPr>
        <w:t xml:space="preserve">CB) </w:t>
      </w:r>
      <w:r w:rsidRPr="00354C4E">
        <w:rPr>
          <w:rFonts w:ascii="Bookman Old Style" w:eastAsia="Times New Roman" w:hAnsi="Bookman Old Style" w:cs="Times New Roman"/>
          <w:color w:val="000000"/>
        </w:rPr>
        <w:t>procurement and</w:t>
      </w:r>
      <w:r w:rsidRPr="00354C4E">
        <w:rPr>
          <w:rFonts w:ascii="Bookman Old Style" w:eastAsia="Times New Roman" w:hAnsi="Bookman Old Style" w:cs="Times New Roman"/>
          <w:color w:val="000000"/>
          <w:spacing w:val="-2"/>
        </w:rPr>
        <w:t xml:space="preserve"> is open to all eligible Bidders as defined in the </w:t>
      </w:r>
      <w:r w:rsidR="0002214C">
        <w:rPr>
          <w:rFonts w:ascii="Bookman Old Style" w:eastAsia="Times New Roman" w:hAnsi="Bookman Old Style" w:cs="Times New Roman"/>
          <w:color w:val="000000"/>
          <w:spacing w:val="-2"/>
        </w:rPr>
        <w:t>Public</w:t>
      </w:r>
      <w:r w:rsidR="009C398B">
        <w:rPr>
          <w:rFonts w:ascii="Bookman Old Style" w:eastAsia="Times New Roman" w:hAnsi="Bookman Old Style" w:cs="Times New Roman"/>
          <w:color w:val="000000"/>
          <w:spacing w:val="-2"/>
        </w:rPr>
        <w:t xml:space="preserve"> Procurement Act 2015 and applicable IFAD guidelines</w:t>
      </w:r>
      <w:r w:rsidRPr="00354C4E">
        <w:rPr>
          <w:rFonts w:ascii="Bookman Old Style" w:eastAsia="Times New Roman" w:hAnsi="Bookman Old Style" w:cs="Times New Roman"/>
          <w:color w:val="000000"/>
          <w:spacing w:val="-2"/>
        </w:rPr>
        <w:t xml:space="preserve">. </w:t>
      </w:r>
    </w:p>
    <w:p w14:paraId="24126D7C" w14:textId="27172BF8" w:rsidR="00354C4E" w:rsidRPr="00354C4E" w:rsidRDefault="00354C4E" w:rsidP="00354C4E">
      <w:pPr>
        <w:numPr>
          <w:ilvl w:val="0"/>
          <w:numId w:val="1"/>
        </w:numPr>
        <w:suppressAutoHyphens/>
        <w:spacing w:after="200" w:line="276" w:lineRule="auto"/>
        <w:ind w:left="547" w:hanging="547"/>
        <w:contextualSpacing/>
        <w:jc w:val="both"/>
        <w:rPr>
          <w:rFonts w:ascii="Bookman Old Style" w:eastAsia="Times New Roman" w:hAnsi="Bookman Old Style" w:cs="Times New Roman"/>
          <w:color w:val="000000"/>
          <w:spacing w:val="-2"/>
        </w:rPr>
      </w:pPr>
      <w:r w:rsidRPr="00354C4E">
        <w:rPr>
          <w:rFonts w:ascii="Bookman Old Style" w:eastAsia="Times New Roman" w:hAnsi="Bookman Old Style" w:cs="Times New Roman"/>
          <w:color w:val="000000"/>
          <w:spacing w:val="-2"/>
        </w:rPr>
        <w:t>The bidding document can be downloaded by interested Bidders FREE OF CHARGE from the Ministry’s website:</w:t>
      </w:r>
      <w:r w:rsidR="005B1A92">
        <w:rPr>
          <w:rFonts w:ascii="Bookman Old Style" w:eastAsia="Times New Roman" w:hAnsi="Bookman Old Style" w:cs="Times New Roman"/>
          <w:color w:val="000000"/>
          <w:spacing w:val="-2"/>
        </w:rPr>
        <w:t xml:space="preserve"> </w:t>
      </w:r>
      <w:hyperlink r:id="rId9" w:history="1">
        <w:r w:rsidRPr="009C398B">
          <w:rPr>
            <w:rFonts w:ascii="Bookman Old Style" w:eastAsia="Times New Roman" w:hAnsi="Bookman Old Style" w:cs="Times New Roman"/>
            <w:color w:val="5B9BD5" w:themeColor="accent1"/>
            <w:spacing w:val="-2"/>
          </w:rPr>
          <w:t>www.kilimo.go.ke</w:t>
        </w:r>
      </w:hyperlink>
      <w:r w:rsidR="009C398B" w:rsidRPr="009C398B">
        <w:rPr>
          <w:rFonts w:ascii="Bookman Old Style" w:eastAsia="Times New Roman" w:hAnsi="Bookman Old Style" w:cs="Times New Roman"/>
          <w:color w:val="5B9BD5" w:themeColor="accent1"/>
          <w:spacing w:val="-2"/>
        </w:rPr>
        <w:t>;  www.tenders.go.ke</w:t>
      </w:r>
      <w:r w:rsidRPr="00354C4E">
        <w:rPr>
          <w:rFonts w:ascii="Bookman Old Style" w:eastAsia="Times New Roman" w:hAnsi="Bookman Old Style" w:cs="Times New Roman"/>
          <w:color w:val="000000"/>
          <w:spacing w:val="-2"/>
        </w:rPr>
        <w:t xml:space="preserve">  </w:t>
      </w:r>
      <w:r w:rsidR="005B1A92">
        <w:rPr>
          <w:rFonts w:ascii="Bookman Old Style" w:eastAsia="Times New Roman" w:hAnsi="Bookman Old Style" w:cs="Times New Roman"/>
          <w:color w:val="000000"/>
          <w:spacing w:val="-2"/>
        </w:rPr>
        <w:t xml:space="preserve">Programme website: </w:t>
      </w:r>
      <w:r w:rsidR="005B1A92" w:rsidRPr="009C398B">
        <w:rPr>
          <w:rFonts w:ascii="Bookman Old Style" w:eastAsia="Times New Roman" w:hAnsi="Bookman Old Style" w:cs="Times New Roman"/>
          <w:color w:val="5B9BD5" w:themeColor="accent1"/>
          <w:spacing w:val="-2"/>
        </w:rPr>
        <w:t>www.abdpcu.org,</w:t>
      </w:r>
    </w:p>
    <w:p w14:paraId="71FEE45E" w14:textId="77777777" w:rsidR="00354C4E" w:rsidRPr="00354C4E" w:rsidRDefault="00354C4E" w:rsidP="00354C4E">
      <w:pPr>
        <w:suppressAutoHyphens/>
        <w:spacing w:after="200" w:line="276" w:lineRule="auto"/>
        <w:ind w:left="547"/>
        <w:contextualSpacing/>
        <w:jc w:val="both"/>
        <w:rPr>
          <w:rFonts w:ascii="Bookman Old Style" w:eastAsia="Times New Roman" w:hAnsi="Bookman Old Style" w:cs="Times New Roman"/>
          <w:color w:val="000000"/>
          <w:spacing w:val="-2"/>
        </w:rPr>
      </w:pPr>
    </w:p>
    <w:p w14:paraId="5A8BDE70" w14:textId="77777777" w:rsidR="00354C4E" w:rsidRPr="00354C4E" w:rsidRDefault="00354C4E" w:rsidP="00354C4E">
      <w:pPr>
        <w:numPr>
          <w:ilvl w:val="0"/>
          <w:numId w:val="1"/>
        </w:numPr>
        <w:suppressAutoHyphens/>
        <w:spacing w:after="200" w:line="276" w:lineRule="auto"/>
        <w:ind w:left="547" w:hanging="547"/>
        <w:contextualSpacing/>
        <w:jc w:val="both"/>
        <w:rPr>
          <w:rFonts w:ascii="Bookman Old Style" w:eastAsia="Times New Roman" w:hAnsi="Bookman Old Style" w:cs="Times New Roman"/>
          <w:color w:val="000000"/>
          <w:spacing w:val="-2"/>
        </w:rPr>
      </w:pPr>
      <w:r w:rsidRPr="00354C4E">
        <w:rPr>
          <w:rFonts w:ascii="Bookman Old Style" w:eastAsia="Times New Roman" w:hAnsi="Bookman Old Style" w:cs="Times New Roman"/>
          <w:color w:val="000000"/>
          <w:spacing w:val="-2"/>
        </w:rPr>
        <w:t xml:space="preserve"> Bids must be delivered to the address below:</w:t>
      </w:r>
    </w:p>
    <w:p w14:paraId="42E144EE" w14:textId="77777777" w:rsidR="00354C4E" w:rsidRPr="00354C4E" w:rsidRDefault="00354C4E" w:rsidP="00354C4E">
      <w:pPr>
        <w:spacing w:after="0" w:line="240" w:lineRule="auto"/>
        <w:jc w:val="both"/>
        <w:rPr>
          <w:rFonts w:ascii="Bookman Old Style" w:eastAsia="Times New Roman" w:hAnsi="Bookman Old Style" w:cs="Times New Roman"/>
          <w:b/>
          <w:color w:val="000000"/>
        </w:rPr>
      </w:pPr>
      <w:r w:rsidRPr="00354C4E">
        <w:rPr>
          <w:rFonts w:ascii="Bookman Old Style" w:eastAsia="Times New Roman" w:hAnsi="Bookman Old Style" w:cs="Times New Roman"/>
          <w:color w:val="000000"/>
          <w:spacing w:val="-2"/>
        </w:rPr>
        <w:tab/>
      </w:r>
      <w:r w:rsidRPr="00354C4E">
        <w:rPr>
          <w:rFonts w:ascii="Bookman Old Style" w:eastAsia="Times New Roman" w:hAnsi="Bookman Old Style" w:cs="Times New Roman"/>
          <w:b/>
          <w:color w:val="000000"/>
        </w:rPr>
        <w:t>The Programme Coordinator</w:t>
      </w:r>
    </w:p>
    <w:p w14:paraId="571E3AEC" w14:textId="77777777" w:rsidR="00354C4E" w:rsidRPr="00354C4E" w:rsidRDefault="00354C4E" w:rsidP="00354C4E">
      <w:pPr>
        <w:spacing w:after="0" w:line="240" w:lineRule="auto"/>
        <w:jc w:val="both"/>
        <w:rPr>
          <w:rFonts w:ascii="Bookman Old Style" w:eastAsia="Times New Roman" w:hAnsi="Bookman Old Style" w:cs="Times New Roman"/>
          <w:b/>
          <w:color w:val="000000"/>
        </w:rPr>
      </w:pPr>
      <w:r w:rsidRPr="00354C4E">
        <w:rPr>
          <w:rFonts w:ascii="Bookman Old Style" w:eastAsia="Times New Roman" w:hAnsi="Bookman Old Style" w:cs="Times New Roman"/>
          <w:b/>
          <w:color w:val="000000"/>
        </w:rPr>
        <w:tab/>
        <w:t>Aquaculture Business Development Programme</w:t>
      </w:r>
    </w:p>
    <w:p w14:paraId="3DC74F1E" w14:textId="77777777" w:rsidR="00354C4E" w:rsidRPr="00354C4E" w:rsidRDefault="00354C4E" w:rsidP="00354C4E">
      <w:pPr>
        <w:spacing w:after="0" w:line="240" w:lineRule="auto"/>
        <w:jc w:val="both"/>
        <w:rPr>
          <w:rFonts w:ascii="Bookman Old Style" w:eastAsia="Times New Roman" w:hAnsi="Bookman Old Style" w:cs="Times New Roman"/>
          <w:b/>
          <w:color w:val="000000"/>
        </w:rPr>
      </w:pPr>
      <w:r w:rsidRPr="00354C4E">
        <w:rPr>
          <w:rFonts w:ascii="Bookman Old Style" w:eastAsia="Times New Roman" w:hAnsi="Bookman Old Style" w:cs="Times New Roman"/>
          <w:b/>
          <w:color w:val="000000"/>
        </w:rPr>
        <w:tab/>
      </w:r>
      <w:proofErr w:type="spellStart"/>
      <w:r w:rsidRPr="00354C4E">
        <w:rPr>
          <w:rFonts w:ascii="Bookman Old Style" w:eastAsia="Times New Roman" w:hAnsi="Bookman Old Style" w:cs="Times New Roman"/>
          <w:b/>
          <w:color w:val="000000"/>
        </w:rPr>
        <w:t>P.</w:t>
      </w:r>
      <w:proofErr w:type="gramStart"/>
      <w:r w:rsidRPr="00354C4E">
        <w:rPr>
          <w:rFonts w:ascii="Bookman Old Style" w:eastAsia="Times New Roman" w:hAnsi="Bookman Old Style" w:cs="Times New Roman"/>
          <w:b/>
          <w:color w:val="000000"/>
        </w:rPr>
        <w:t>O.Box</w:t>
      </w:r>
      <w:proofErr w:type="spellEnd"/>
      <w:proofErr w:type="gramEnd"/>
      <w:r w:rsidRPr="00354C4E">
        <w:rPr>
          <w:rFonts w:ascii="Bookman Old Style" w:eastAsia="Times New Roman" w:hAnsi="Bookman Old Style" w:cs="Times New Roman"/>
          <w:b/>
          <w:color w:val="000000"/>
        </w:rPr>
        <w:t xml:space="preserve"> 904-10100</w:t>
      </w:r>
    </w:p>
    <w:p w14:paraId="22331482" w14:textId="77777777" w:rsidR="00354C4E" w:rsidRPr="00354C4E" w:rsidRDefault="00354C4E" w:rsidP="00354C4E">
      <w:pPr>
        <w:spacing w:after="0" w:line="240" w:lineRule="auto"/>
        <w:ind w:firstLine="720"/>
        <w:jc w:val="both"/>
        <w:rPr>
          <w:rFonts w:ascii="Bookman Old Style" w:eastAsia="Times New Roman" w:hAnsi="Bookman Old Style" w:cs="Times New Roman"/>
          <w:b/>
          <w:color w:val="000000"/>
        </w:rPr>
      </w:pPr>
      <w:r w:rsidRPr="00354C4E">
        <w:rPr>
          <w:rFonts w:ascii="Bookman Old Style" w:eastAsia="Times New Roman" w:hAnsi="Bookman Old Style" w:cs="Times New Roman"/>
          <w:b/>
          <w:color w:val="000000"/>
        </w:rPr>
        <w:t>Nyeri</w:t>
      </w:r>
    </w:p>
    <w:p w14:paraId="1CA67434" w14:textId="77777777" w:rsidR="00354C4E" w:rsidRPr="00354C4E" w:rsidRDefault="00354C4E" w:rsidP="00354C4E">
      <w:pPr>
        <w:spacing w:after="0" w:line="240" w:lineRule="auto"/>
        <w:jc w:val="both"/>
        <w:rPr>
          <w:rFonts w:ascii="Bookman Old Style" w:eastAsia="Times New Roman" w:hAnsi="Bookman Old Style" w:cs="Times New Roman"/>
          <w:b/>
          <w:color w:val="000000"/>
        </w:rPr>
      </w:pPr>
      <w:r w:rsidRPr="00354C4E">
        <w:rPr>
          <w:rFonts w:ascii="Bookman Old Style" w:eastAsia="Times New Roman" w:hAnsi="Bookman Old Style" w:cs="Times New Roman"/>
          <w:b/>
          <w:color w:val="000000"/>
        </w:rPr>
        <w:t xml:space="preserve"> </w:t>
      </w:r>
      <w:r w:rsidRPr="00354C4E">
        <w:rPr>
          <w:rFonts w:ascii="Bookman Old Style" w:eastAsia="Times New Roman" w:hAnsi="Bookman Old Style" w:cs="Times New Roman"/>
          <w:b/>
          <w:color w:val="000000"/>
        </w:rPr>
        <w:tab/>
      </w:r>
      <w:proofErr w:type="spellStart"/>
      <w:r w:rsidRPr="00354C4E">
        <w:rPr>
          <w:rFonts w:ascii="Bookman Old Style" w:eastAsia="Times New Roman" w:hAnsi="Bookman Old Style" w:cs="Times New Roman"/>
          <w:b/>
          <w:color w:val="000000"/>
        </w:rPr>
        <w:t>Kamakwa</w:t>
      </w:r>
      <w:proofErr w:type="spellEnd"/>
      <w:r w:rsidRPr="00354C4E">
        <w:rPr>
          <w:rFonts w:ascii="Bookman Old Style" w:eastAsia="Times New Roman" w:hAnsi="Bookman Old Style" w:cs="Times New Roman"/>
          <w:b/>
          <w:color w:val="000000"/>
        </w:rPr>
        <w:t xml:space="preserve"> Road, Nyeri </w:t>
      </w:r>
    </w:p>
    <w:p w14:paraId="38C4B27A" w14:textId="6835A3C3" w:rsidR="00354C4E" w:rsidRPr="00354C4E" w:rsidRDefault="00354C4E" w:rsidP="00354C4E">
      <w:pPr>
        <w:spacing w:after="0" w:line="240" w:lineRule="auto"/>
        <w:ind w:firstLine="720"/>
        <w:jc w:val="both"/>
        <w:rPr>
          <w:rFonts w:ascii="Bookman Old Style" w:eastAsia="Times New Roman" w:hAnsi="Bookman Old Style" w:cs="Times New Roman"/>
          <w:color w:val="000000"/>
        </w:rPr>
      </w:pPr>
      <w:r w:rsidRPr="00354C4E">
        <w:rPr>
          <w:rFonts w:ascii="Bookman Old Style" w:eastAsia="Times New Roman" w:hAnsi="Bookman Old Style" w:cs="Times New Roman"/>
          <w:color w:val="000000"/>
        </w:rPr>
        <w:t>On</w:t>
      </w:r>
      <w:r w:rsidRPr="00354C4E">
        <w:rPr>
          <w:rFonts w:ascii="Bookman Old Style" w:eastAsia="Times New Roman" w:hAnsi="Bookman Old Style" w:cs="Times New Roman"/>
          <w:color w:val="000000"/>
          <w:spacing w:val="1"/>
        </w:rPr>
        <w:t xml:space="preserve"> </w:t>
      </w:r>
      <w:r w:rsidRPr="00354C4E">
        <w:rPr>
          <w:rFonts w:ascii="Bookman Old Style" w:eastAsia="Times New Roman" w:hAnsi="Bookman Old Style" w:cs="Times New Roman"/>
          <w:color w:val="000000"/>
        </w:rPr>
        <w:t>or</w:t>
      </w:r>
      <w:r w:rsidRPr="00354C4E">
        <w:rPr>
          <w:rFonts w:ascii="Bookman Old Style" w:eastAsia="Times New Roman" w:hAnsi="Bookman Old Style" w:cs="Times New Roman"/>
          <w:color w:val="000000"/>
          <w:spacing w:val="-1"/>
        </w:rPr>
        <w:t xml:space="preserve"> </w:t>
      </w:r>
      <w:r w:rsidRPr="00354C4E">
        <w:rPr>
          <w:rFonts w:ascii="Bookman Old Style" w:eastAsia="Times New Roman" w:hAnsi="Bookman Old Style" w:cs="Times New Roman"/>
          <w:color w:val="000000"/>
          <w:spacing w:val="1"/>
        </w:rPr>
        <w:t>b</w:t>
      </w:r>
      <w:r w:rsidRPr="00354C4E">
        <w:rPr>
          <w:rFonts w:ascii="Bookman Old Style" w:eastAsia="Times New Roman" w:hAnsi="Bookman Old Style" w:cs="Times New Roman"/>
          <w:color w:val="000000"/>
          <w:spacing w:val="-1"/>
        </w:rPr>
        <w:t>e</w:t>
      </w:r>
      <w:r w:rsidRPr="00354C4E">
        <w:rPr>
          <w:rFonts w:ascii="Bookman Old Style" w:eastAsia="Times New Roman" w:hAnsi="Bookman Old Style" w:cs="Times New Roman"/>
          <w:color w:val="000000"/>
          <w:spacing w:val="1"/>
        </w:rPr>
        <w:t>f</w:t>
      </w:r>
      <w:r w:rsidRPr="00354C4E">
        <w:rPr>
          <w:rFonts w:ascii="Bookman Old Style" w:eastAsia="Times New Roman" w:hAnsi="Bookman Old Style" w:cs="Times New Roman"/>
          <w:color w:val="000000"/>
        </w:rPr>
        <w:t>o</w:t>
      </w:r>
      <w:r w:rsidRPr="00354C4E">
        <w:rPr>
          <w:rFonts w:ascii="Bookman Old Style" w:eastAsia="Times New Roman" w:hAnsi="Bookman Old Style" w:cs="Times New Roman"/>
          <w:color w:val="000000"/>
          <w:spacing w:val="-1"/>
        </w:rPr>
        <w:t>re</w:t>
      </w:r>
      <w:r w:rsidRPr="00354C4E">
        <w:rPr>
          <w:rFonts w:ascii="Bookman Old Style" w:eastAsia="Times New Roman" w:hAnsi="Bookman Old Style" w:cs="Times New Roman"/>
          <w:b/>
          <w:color w:val="000000"/>
        </w:rPr>
        <w:t xml:space="preserve">: </w:t>
      </w:r>
      <w:r w:rsidR="009C398B">
        <w:rPr>
          <w:rFonts w:ascii="Bookman Old Style" w:eastAsia="Times New Roman" w:hAnsi="Bookman Old Style" w:cs="Times New Roman"/>
          <w:b/>
          <w:color w:val="000000"/>
        </w:rPr>
        <w:t>4</w:t>
      </w:r>
      <w:r w:rsidR="009C398B" w:rsidRPr="009C398B">
        <w:rPr>
          <w:rFonts w:ascii="Bookman Old Style" w:eastAsia="Times New Roman" w:hAnsi="Bookman Old Style" w:cs="Times New Roman"/>
          <w:b/>
          <w:color w:val="000000"/>
          <w:vertAlign w:val="superscript"/>
        </w:rPr>
        <w:t>th</w:t>
      </w:r>
      <w:r w:rsidR="009C398B">
        <w:rPr>
          <w:rFonts w:ascii="Bookman Old Style" w:eastAsia="Times New Roman" w:hAnsi="Bookman Old Style" w:cs="Times New Roman"/>
          <w:b/>
          <w:color w:val="000000"/>
        </w:rPr>
        <w:t xml:space="preserve"> January </w:t>
      </w:r>
      <w:r w:rsidR="00065982">
        <w:rPr>
          <w:rFonts w:ascii="Bookman Old Style" w:eastAsia="Times New Roman" w:hAnsi="Bookman Old Style" w:cs="Times New Roman"/>
          <w:b/>
          <w:color w:val="000000"/>
        </w:rPr>
        <w:t>202</w:t>
      </w:r>
      <w:r w:rsidR="009C398B">
        <w:rPr>
          <w:rFonts w:ascii="Bookman Old Style" w:eastAsia="Times New Roman" w:hAnsi="Bookman Old Style" w:cs="Times New Roman"/>
          <w:b/>
          <w:color w:val="000000"/>
        </w:rPr>
        <w:t>2</w:t>
      </w:r>
      <w:r w:rsidRPr="00354C4E">
        <w:rPr>
          <w:rFonts w:ascii="Bookman Old Style" w:eastAsia="Times New Roman" w:hAnsi="Bookman Old Style" w:cs="Times New Roman"/>
          <w:b/>
          <w:color w:val="000000"/>
        </w:rPr>
        <w:t>, 11.00 am EAT</w:t>
      </w:r>
    </w:p>
    <w:p w14:paraId="6CFFC603" w14:textId="00C35CFA" w:rsidR="00354C4E" w:rsidRPr="00354C4E" w:rsidRDefault="00354C4E" w:rsidP="00354C4E">
      <w:pPr>
        <w:suppressAutoHyphens/>
        <w:spacing w:after="200" w:line="240" w:lineRule="auto"/>
        <w:ind w:left="720"/>
        <w:contextualSpacing/>
        <w:jc w:val="both"/>
        <w:rPr>
          <w:rFonts w:ascii="Bookman Old Style" w:eastAsia="Times New Roman" w:hAnsi="Bookman Old Style" w:cs="Times New Roman"/>
          <w:b/>
          <w:color w:val="000000"/>
        </w:rPr>
      </w:pPr>
      <w:r w:rsidRPr="00354C4E">
        <w:rPr>
          <w:rFonts w:ascii="Bookman Old Style" w:eastAsia="Times New Roman" w:hAnsi="Bookman Old Style" w:cs="Times New Roman"/>
        </w:rPr>
        <w:t>T</w:t>
      </w:r>
      <w:r w:rsidRPr="00354C4E">
        <w:rPr>
          <w:rFonts w:ascii="Bookman Old Style" w:eastAsia="Times New Roman" w:hAnsi="Bookman Old Style" w:cs="Times New Roman"/>
          <w:spacing w:val="-1"/>
        </w:rPr>
        <w:t>e</w:t>
      </w:r>
      <w:r w:rsidRPr="00354C4E">
        <w:rPr>
          <w:rFonts w:ascii="Bookman Old Style" w:eastAsia="Times New Roman" w:hAnsi="Bookman Old Style" w:cs="Times New Roman"/>
          <w:spacing w:val="1"/>
        </w:rPr>
        <w:t>nd</w:t>
      </w:r>
      <w:r w:rsidRPr="00354C4E">
        <w:rPr>
          <w:rFonts w:ascii="Bookman Old Style" w:eastAsia="Times New Roman" w:hAnsi="Bookman Old Style" w:cs="Times New Roman"/>
          <w:spacing w:val="-1"/>
        </w:rPr>
        <w:t>er</w:t>
      </w:r>
      <w:r w:rsidRPr="00354C4E">
        <w:rPr>
          <w:rFonts w:ascii="Bookman Old Style" w:eastAsia="Times New Roman" w:hAnsi="Bookman Old Style" w:cs="Times New Roman"/>
        </w:rPr>
        <w:t xml:space="preserve">s </w:t>
      </w:r>
      <w:r w:rsidRPr="00354C4E">
        <w:rPr>
          <w:rFonts w:ascii="Bookman Old Style" w:eastAsia="Times New Roman" w:hAnsi="Bookman Old Style" w:cs="Times New Roman"/>
          <w:spacing w:val="2"/>
        </w:rPr>
        <w:t>w</w:t>
      </w:r>
      <w:r w:rsidRPr="00354C4E">
        <w:rPr>
          <w:rFonts w:ascii="Bookman Old Style" w:eastAsia="Times New Roman" w:hAnsi="Bookman Old Style" w:cs="Times New Roman"/>
        </w:rPr>
        <w:t>i</w:t>
      </w:r>
      <w:r w:rsidRPr="00354C4E">
        <w:rPr>
          <w:rFonts w:ascii="Bookman Old Style" w:eastAsia="Times New Roman" w:hAnsi="Bookman Old Style" w:cs="Times New Roman"/>
          <w:spacing w:val="1"/>
        </w:rPr>
        <w:t>l</w:t>
      </w:r>
      <w:r w:rsidRPr="00354C4E">
        <w:rPr>
          <w:rFonts w:ascii="Bookman Old Style" w:eastAsia="Times New Roman" w:hAnsi="Bookman Old Style" w:cs="Times New Roman"/>
        </w:rPr>
        <w:t>l</w:t>
      </w:r>
      <w:r w:rsidRPr="00354C4E">
        <w:rPr>
          <w:rFonts w:ascii="Bookman Old Style" w:eastAsia="Times New Roman" w:hAnsi="Bookman Old Style" w:cs="Times New Roman"/>
          <w:spacing w:val="-2"/>
        </w:rPr>
        <w:t xml:space="preserve"> </w:t>
      </w:r>
      <w:r w:rsidRPr="00354C4E">
        <w:rPr>
          <w:rFonts w:ascii="Bookman Old Style" w:eastAsia="Times New Roman" w:hAnsi="Bookman Old Style" w:cs="Times New Roman"/>
          <w:spacing w:val="1"/>
        </w:rPr>
        <w:t>b</w:t>
      </w:r>
      <w:r w:rsidRPr="00354C4E">
        <w:rPr>
          <w:rFonts w:ascii="Bookman Old Style" w:eastAsia="Times New Roman" w:hAnsi="Bookman Old Style" w:cs="Times New Roman"/>
        </w:rPr>
        <w:t>e</w:t>
      </w:r>
      <w:r w:rsidRPr="00354C4E">
        <w:rPr>
          <w:rFonts w:ascii="Bookman Old Style" w:eastAsia="Times New Roman" w:hAnsi="Bookman Old Style" w:cs="Times New Roman"/>
          <w:spacing w:val="-1"/>
        </w:rPr>
        <w:t xml:space="preserve"> </w:t>
      </w:r>
      <w:r w:rsidRPr="00354C4E">
        <w:rPr>
          <w:rFonts w:ascii="Bookman Old Style" w:eastAsia="Times New Roman" w:hAnsi="Bookman Old Style" w:cs="Times New Roman"/>
        </w:rPr>
        <w:t>o</w:t>
      </w:r>
      <w:r w:rsidRPr="00354C4E">
        <w:rPr>
          <w:rFonts w:ascii="Bookman Old Style" w:eastAsia="Times New Roman" w:hAnsi="Bookman Old Style" w:cs="Times New Roman"/>
          <w:spacing w:val="1"/>
        </w:rPr>
        <w:t>p</w:t>
      </w:r>
      <w:r w:rsidRPr="00354C4E">
        <w:rPr>
          <w:rFonts w:ascii="Bookman Old Style" w:eastAsia="Times New Roman" w:hAnsi="Bookman Old Style" w:cs="Times New Roman"/>
          <w:spacing w:val="-1"/>
        </w:rPr>
        <w:t>e</w:t>
      </w:r>
      <w:r w:rsidRPr="00354C4E">
        <w:rPr>
          <w:rFonts w:ascii="Bookman Old Style" w:eastAsia="Times New Roman" w:hAnsi="Bookman Old Style" w:cs="Times New Roman"/>
          <w:spacing w:val="1"/>
        </w:rPr>
        <w:t>n</w:t>
      </w:r>
      <w:r w:rsidRPr="00354C4E">
        <w:rPr>
          <w:rFonts w:ascii="Bookman Old Style" w:eastAsia="Times New Roman" w:hAnsi="Bookman Old Style" w:cs="Times New Roman"/>
          <w:spacing w:val="-1"/>
        </w:rPr>
        <w:t>e</w:t>
      </w:r>
      <w:r w:rsidRPr="00354C4E">
        <w:rPr>
          <w:rFonts w:ascii="Bookman Old Style" w:eastAsia="Times New Roman" w:hAnsi="Bookman Old Style" w:cs="Times New Roman"/>
        </w:rPr>
        <w:t>d</w:t>
      </w:r>
      <w:r w:rsidRPr="00354C4E">
        <w:rPr>
          <w:rFonts w:ascii="Bookman Old Style" w:eastAsia="Times New Roman" w:hAnsi="Bookman Old Style" w:cs="Times New Roman"/>
          <w:spacing w:val="-2"/>
        </w:rPr>
        <w:t xml:space="preserve"> </w:t>
      </w:r>
      <w:r w:rsidRPr="00354C4E">
        <w:rPr>
          <w:rFonts w:ascii="Bookman Old Style" w:eastAsia="Times New Roman" w:hAnsi="Bookman Old Style" w:cs="Times New Roman"/>
        </w:rPr>
        <w:t>on</w:t>
      </w:r>
      <w:r w:rsidRPr="00354C4E">
        <w:rPr>
          <w:rFonts w:ascii="Bookman Old Style" w:eastAsia="Times New Roman" w:hAnsi="Bookman Old Style" w:cs="Times New Roman"/>
          <w:b/>
          <w:spacing w:val="2"/>
        </w:rPr>
        <w:t xml:space="preserve"> </w:t>
      </w:r>
      <w:r w:rsidR="009C398B">
        <w:rPr>
          <w:rFonts w:ascii="Bookman Old Style" w:eastAsia="Times New Roman" w:hAnsi="Bookman Old Style" w:cs="Times New Roman"/>
          <w:b/>
          <w:spacing w:val="2"/>
        </w:rPr>
        <w:t>4</w:t>
      </w:r>
      <w:r w:rsidR="009C398B" w:rsidRPr="009C398B">
        <w:rPr>
          <w:rFonts w:ascii="Bookman Old Style" w:eastAsia="Times New Roman" w:hAnsi="Bookman Old Style" w:cs="Times New Roman"/>
          <w:b/>
          <w:spacing w:val="2"/>
          <w:vertAlign w:val="superscript"/>
        </w:rPr>
        <w:t>th</w:t>
      </w:r>
      <w:r w:rsidR="009C398B">
        <w:rPr>
          <w:rFonts w:ascii="Bookman Old Style" w:eastAsia="Times New Roman" w:hAnsi="Bookman Old Style" w:cs="Times New Roman"/>
          <w:b/>
          <w:spacing w:val="2"/>
        </w:rPr>
        <w:t xml:space="preserve"> January</w:t>
      </w:r>
      <w:r w:rsidRPr="00354C4E">
        <w:rPr>
          <w:rFonts w:ascii="Bookman Old Style" w:eastAsia="Times New Roman" w:hAnsi="Bookman Old Style" w:cs="Times New Roman"/>
          <w:b/>
          <w:spacing w:val="2"/>
        </w:rPr>
        <w:t>,</w:t>
      </w:r>
      <w:r w:rsidR="00EA6530">
        <w:rPr>
          <w:rFonts w:ascii="Bookman Old Style" w:eastAsia="Times New Roman" w:hAnsi="Bookman Old Style" w:cs="Times New Roman"/>
          <w:b/>
          <w:spacing w:val="2"/>
        </w:rPr>
        <w:t>202</w:t>
      </w:r>
      <w:r w:rsidR="009C398B">
        <w:rPr>
          <w:rFonts w:ascii="Bookman Old Style" w:eastAsia="Times New Roman" w:hAnsi="Bookman Old Style" w:cs="Times New Roman"/>
          <w:b/>
          <w:spacing w:val="2"/>
        </w:rPr>
        <w:t>2</w:t>
      </w:r>
      <w:r w:rsidRPr="00354C4E">
        <w:rPr>
          <w:rFonts w:ascii="Bookman Old Style" w:eastAsia="Times New Roman" w:hAnsi="Bookman Old Style" w:cs="Times New Roman"/>
          <w:b/>
          <w:spacing w:val="2"/>
        </w:rPr>
        <w:t xml:space="preserve"> 11.30 am EAT</w:t>
      </w:r>
      <w:r w:rsidRPr="00354C4E">
        <w:rPr>
          <w:rFonts w:ascii="Bookman Old Style" w:eastAsia="Times New Roman" w:hAnsi="Bookman Old Style" w:cs="Times New Roman"/>
          <w:b/>
        </w:rPr>
        <w:t>.</w:t>
      </w:r>
      <w:r w:rsidRPr="00354C4E">
        <w:rPr>
          <w:rFonts w:ascii="Bookman Old Style" w:eastAsia="Times New Roman" w:hAnsi="Bookman Old Style" w:cs="Times New Roman"/>
          <w:b/>
          <w:color w:val="000000"/>
        </w:rPr>
        <w:t xml:space="preserve"> </w:t>
      </w:r>
    </w:p>
    <w:p w14:paraId="6A7F6783" w14:textId="77777777" w:rsidR="00065982" w:rsidRDefault="00065982" w:rsidP="00354C4E">
      <w:pPr>
        <w:suppressAutoHyphens/>
        <w:spacing w:after="200" w:line="240" w:lineRule="auto"/>
        <w:ind w:left="547"/>
        <w:contextualSpacing/>
        <w:jc w:val="both"/>
        <w:rPr>
          <w:rFonts w:ascii="Bookman Old Style" w:eastAsia="Times New Roman" w:hAnsi="Bookman Old Style" w:cs="Times New Roman"/>
          <w:color w:val="000000"/>
          <w:spacing w:val="-2"/>
        </w:rPr>
      </w:pPr>
    </w:p>
    <w:p w14:paraId="43AD99F7" w14:textId="50ABD10B" w:rsidR="00354C4E" w:rsidRDefault="00354C4E" w:rsidP="00354C4E">
      <w:pPr>
        <w:suppressAutoHyphens/>
        <w:spacing w:after="200" w:line="240" w:lineRule="auto"/>
        <w:ind w:left="547"/>
        <w:contextualSpacing/>
        <w:jc w:val="both"/>
        <w:rPr>
          <w:rFonts w:ascii="Bookman Old Style" w:eastAsia="Times New Roman" w:hAnsi="Bookman Old Style" w:cs="Times New Roman"/>
          <w:color w:val="000000"/>
          <w:spacing w:val="-2"/>
        </w:rPr>
      </w:pPr>
      <w:r w:rsidRPr="00354C4E">
        <w:rPr>
          <w:rFonts w:ascii="Bookman Old Style" w:eastAsia="Times New Roman" w:hAnsi="Bookman Old Style" w:cs="Times New Roman"/>
          <w:color w:val="000000"/>
          <w:spacing w:val="-2"/>
        </w:rPr>
        <w:t>The Government of Kenya reserves the right at any time to terminate procurement   proceedings.</w:t>
      </w:r>
    </w:p>
    <w:p w14:paraId="75F87710" w14:textId="77777777" w:rsidR="003C080F" w:rsidRDefault="003C080F" w:rsidP="00354C4E">
      <w:pPr>
        <w:suppressAutoHyphens/>
        <w:spacing w:after="200" w:line="240" w:lineRule="auto"/>
        <w:ind w:left="547"/>
        <w:contextualSpacing/>
        <w:jc w:val="both"/>
        <w:rPr>
          <w:rFonts w:ascii="Bookman Old Style" w:eastAsia="Times New Roman" w:hAnsi="Bookman Old Style" w:cs="Times New Roman"/>
          <w:color w:val="000000"/>
          <w:spacing w:val="-2"/>
        </w:rPr>
      </w:pPr>
    </w:p>
    <w:p w14:paraId="57FC94F3" w14:textId="77777777" w:rsidR="003C080F" w:rsidRDefault="003C080F" w:rsidP="00354C4E">
      <w:pPr>
        <w:suppressAutoHyphens/>
        <w:spacing w:after="200" w:line="240" w:lineRule="auto"/>
        <w:ind w:left="547"/>
        <w:contextualSpacing/>
        <w:jc w:val="both"/>
        <w:rPr>
          <w:rFonts w:ascii="Bookman Old Style" w:eastAsia="Times New Roman" w:hAnsi="Bookman Old Style" w:cs="Times New Roman"/>
          <w:color w:val="000000"/>
          <w:spacing w:val="-2"/>
        </w:rPr>
      </w:pPr>
      <w:r>
        <w:rPr>
          <w:rFonts w:ascii="Bookman Old Style" w:eastAsia="Times New Roman" w:hAnsi="Bookman Old Style" w:cs="Times New Roman"/>
          <w:color w:val="000000"/>
          <w:spacing w:val="-2"/>
        </w:rPr>
        <w:t>Regards</w:t>
      </w:r>
    </w:p>
    <w:p w14:paraId="0FEB1D19" w14:textId="77777777" w:rsidR="003C080F" w:rsidRDefault="003C080F" w:rsidP="00354C4E">
      <w:pPr>
        <w:suppressAutoHyphens/>
        <w:spacing w:after="200" w:line="240" w:lineRule="auto"/>
        <w:ind w:left="547"/>
        <w:contextualSpacing/>
        <w:jc w:val="both"/>
        <w:rPr>
          <w:rFonts w:ascii="Bookman Old Style" w:eastAsia="Times New Roman" w:hAnsi="Bookman Old Style" w:cs="Times New Roman"/>
          <w:color w:val="000000"/>
          <w:spacing w:val="-2"/>
        </w:rPr>
      </w:pPr>
    </w:p>
    <w:p w14:paraId="49C8145C" w14:textId="77777777" w:rsidR="003C080F" w:rsidRPr="00354C4E" w:rsidRDefault="003C080F" w:rsidP="00354C4E">
      <w:pPr>
        <w:suppressAutoHyphens/>
        <w:spacing w:after="200" w:line="240" w:lineRule="auto"/>
        <w:ind w:left="547"/>
        <w:contextualSpacing/>
        <w:jc w:val="both"/>
        <w:rPr>
          <w:rFonts w:ascii="Bookman Old Style" w:eastAsia="Times New Roman" w:hAnsi="Bookman Old Style" w:cs="Times New Roman"/>
          <w:color w:val="000000"/>
          <w:spacing w:val="-2"/>
        </w:rPr>
      </w:pPr>
    </w:p>
    <w:p w14:paraId="1BC1E3D1" w14:textId="77777777" w:rsidR="00354C4E" w:rsidRPr="00354C4E" w:rsidRDefault="00354C4E"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p>
    <w:p w14:paraId="784D8CF5" w14:textId="77777777" w:rsidR="00354C4E" w:rsidRDefault="00354C4E"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r w:rsidRPr="00354C4E">
        <w:rPr>
          <w:rFonts w:ascii="Bookman Old Style" w:eastAsia="Times New Roman" w:hAnsi="Bookman Old Style" w:cs="Times New Roman"/>
          <w:b/>
          <w:color w:val="000000"/>
          <w:spacing w:val="-2"/>
        </w:rPr>
        <w:t>PRINCIPAL SECRETARY</w:t>
      </w:r>
    </w:p>
    <w:p w14:paraId="52259082" w14:textId="77777777" w:rsidR="003C080F" w:rsidRPr="00354C4E" w:rsidRDefault="003C080F"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p>
    <w:p w14:paraId="0625AEA9" w14:textId="77777777" w:rsidR="00354C4E" w:rsidRPr="00354C4E" w:rsidRDefault="00354C4E"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r w:rsidRPr="00354C4E">
        <w:rPr>
          <w:rFonts w:ascii="Bookman Old Style" w:eastAsia="Times New Roman" w:hAnsi="Bookman Old Style" w:cs="Times New Roman"/>
          <w:b/>
          <w:color w:val="000000"/>
          <w:spacing w:val="-2"/>
        </w:rPr>
        <w:t>State Department for Fisheries,</w:t>
      </w:r>
    </w:p>
    <w:p w14:paraId="6EAA3E4B" w14:textId="77777777" w:rsidR="00354C4E" w:rsidRPr="00354C4E" w:rsidRDefault="00354C4E"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r w:rsidRPr="00354C4E">
        <w:rPr>
          <w:rFonts w:ascii="Bookman Old Style" w:eastAsia="Times New Roman" w:hAnsi="Bookman Old Style" w:cs="Times New Roman"/>
          <w:b/>
          <w:color w:val="000000"/>
          <w:spacing w:val="-2"/>
        </w:rPr>
        <w:t>Aquaculture and the Blue Economy</w:t>
      </w:r>
    </w:p>
    <w:p w14:paraId="1424A63B" w14:textId="77777777" w:rsidR="00AC51DE" w:rsidRDefault="00AC51DE"/>
    <w:sectPr w:rsidR="00AC5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B01BF"/>
    <w:multiLevelType w:val="hybridMultilevel"/>
    <w:tmpl w:val="06B45FB6"/>
    <w:lvl w:ilvl="0" w:tplc="4296F0C2">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4E"/>
    <w:rsid w:val="0002214C"/>
    <w:rsid w:val="00065982"/>
    <w:rsid w:val="00354C4E"/>
    <w:rsid w:val="003C080F"/>
    <w:rsid w:val="004B0451"/>
    <w:rsid w:val="004D41BD"/>
    <w:rsid w:val="005B1A92"/>
    <w:rsid w:val="005F77E9"/>
    <w:rsid w:val="009C398B"/>
    <w:rsid w:val="00AC51DE"/>
    <w:rsid w:val="00EA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A59A"/>
  <w15:chartTrackingRefBased/>
  <w15:docId w15:val="{361F8E65-67F8-4177-8F59-B1DFE33D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C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ilimo.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Samuel Muthui</cp:lastModifiedBy>
  <cp:revision>2</cp:revision>
  <dcterms:created xsi:type="dcterms:W3CDTF">2021-12-12T06:15:00Z</dcterms:created>
  <dcterms:modified xsi:type="dcterms:W3CDTF">2021-12-12T06:15:00Z</dcterms:modified>
</cp:coreProperties>
</file>